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9600" w14:textId="77777777"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bookmarkStart w:id="0" w:name="_GoBack"/>
      <w:bookmarkEnd w:id="0"/>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7A4146D2" w:rsidR="00ED52F4" w:rsidRDefault="00952058" w:rsidP="0031455C">
      <w:pPr>
        <w:widowControl w:val="0"/>
        <w:spacing w:line="276" w:lineRule="auto"/>
        <w:rPr>
          <w:b/>
        </w:rPr>
      </w:pPr>
      <w:r>
        <w:rPr>
          <w:b/>
        </w:rPr>
        <w:t xml:space="preserve">Notes from the </w:t>
      </w:r>
      <w:r w:rsidR="00437C56">
        <w:rPr>
          <w:b/>
        </w:rPr>
        <w:t xml:space="preserve">Audit, Grants and Charities </w:t>
      </w:r>
      <w:r>
        <w:rPr>
          <w:b/>
        </w:rPr>
        <w:t xml:space="preserve">non-statutory Working Group meeting held on Monday </w:t>
      </w:r>
      <w:r w:rsidR="009A201C">
        <w:rPr>
          <w:b/>
        </w:rPr>
        <w:t>25 October</w:t>
      </w:r>
      <w:r>
        <w:rPr>
          <w:b/>
        </w:rPr>
        <w:t xml:space="preserve"> 2021</w:t>
      </w:r>
      <w:r w:rsidR="0060299D">
        <w:rPr>
          <w:b/>
        </w:rPr>
        <w:t xml:space="preserve"> via Zoom.</w:t>
      </w:r>
    </w:p>
    <w:p w14:paraId="04FCB9CB" w14:textId="77777777" w:rsidR="00ED52F4" w:rsidRDefault="00ED52F4" w:rsidP="0031455C">
      <w:pPr>
        <w:widowControl w:val="0"/>
        <w:spacing w:line="276" w:lineRule="auto"/>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1425"/>
        <w:gridCol w:w="2969"/>
        <w:gridCol w:w="1429"/>
      </w:tblGrid>
      <w:tr w:rsidR="00CC0AF8" w14:paraId="24B86D9F" w14:textId="77777777" w:rsidTr="00CC0AF8">
        <w:tc>
          <w:tcPr>
            <w:tcW w:w="2971" w:type="dxa"/>
          </w:tcPr>
          <w:p w14:paraId="6E70495B" w14:textId="199A35FC"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G Cook</w:t>
            </w:r>
          </w:p>
        </w:tc>
        <w:tc>
          <w:tcPr>
            <w:tcW w:w="1425" w:type="dxa"/>
          </w:tcPr>
          <w:p w14:paraId="64BB1321" w14:textId="2BA4C8EB" w:rsidR="00CC0AF8" w:rsidRDefault="00B34BA5"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77D9C88E" w14:textId="683495BB"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R Hogg (Vice Chair)</w:t>
            </w:r>
          </w:p>
        </w:tc>
        <w:tc>
          <w:tcPr>
            <w:tcW w:w="1429" w:type="dxa"/>
          </w:tcPr>
          <w:p w14:paraId="78EFDB2E" w14:textId="120D72A6" w:rsidR="00CC0AF8" w:rsidRDefault="0095205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495DFFDD" w14:textId="77777777" w:rsidTr="00CC0AF8">
        <w:tc>
          <w:tcPr>
            <w:tcW w:w="2971" w:type="dxa"/>
          </w:tcPr>
          <w:p w14:paraId="5252349E" w14:textId="4D369F3A"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J Cornthwaite</w:t>
            </w:r>
          </w:p>
        </w:tc>
        <w:tc>
          <w:tcPr>
            <w:tcW w:w="1425" w:type="dxa"/>
          </w:tcPr>
          <w:p w14:paraId="36B972A8" w14:textId="42792DEA" w:rsidR="00CC0AF8" w:rsidRDefault="00572AF5"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03706808" w14:textId="4164AD12"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D Rathbone</w:t>
            </w:r>
          </w:p>
        </w:tc>
        <w:tc>
          <w:tcPr>
            <w:tcW w:w="1429" w:type="dxa"/>
          </w:tcPr>
          <w:p w14:paraId="0A53BBF3" w14:textId="189B0C75" w:rsidR="00CC0AF8" w:rsidRDefault="00B34BA5"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62448BC5" w14:textId="77777777" w:rsidTr="00CC0AF8">
        <w:tc>
          <w:tcPr>
            <w:tcW w:w="2971" w:type="dxa"/>
          </w:tcPr>
          <w:p w14:paraId="362DB008" w14:textId="16A5C1E9"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J Dunlop (Chair)</w:t>
            </w:r>
          </w:p>
        </w:tc>
        <w:tc>
          <w:tcPr>
            <w:tcW w:w="1425" w:type="dxa"/>
          </w:tcPr>
          <w:p w14:paraId="11C6E838" w14:textId="77777777" w:rsidR="00CC0AF8" w:rsidRDefault="00CC0AF8" w:rsidP="0031455C">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16C7607F" w14:textId="71E55671" w:rsidR="00CC0AF8" w:rsidRDefault="009A201C" w:rsidP="0031455C">
            <w:pPr>
              <w:widowControl w:val="0"/>
              <w:spacing w:line="276" w:lineRule="auto"/>
              <w:rPr>
                <w:rFonts w:ascii="Arial" w:eastAsia="Arial" w:hAnsi="Arial" w:cs="Arial"/>
                <w:sz w:val="22"/>
                <w:szCs w:val="22"/>
              </w:rPr>
            </w:pPr>
            <w:r>
              <w:rPr>
                <w:rFonts w:ascii="Arial" w:eastAsia="Arial" w:hAnsi="Arial" w:cs="Arial"/>
                <w:sz w:val="22"/>
                <w:szCs w:val="22"/>
              </w:rPr>
              <w:t>Cllr M Severn</w:t>
            </w:r>
          </w:p>
        </w:tc>
        <w:tc>
          <w:tcPr>
            <w:tcW w:w="1429" w:type="dxa"/>
          </w:tcPr>
          <w:p w14:paraId="79CDABCB" w14:textId="4E9337AF" w:rsidR="00CC0AF8" w:rsidRDefault="00572AF5" w:rsidP="0031455C">
            <w:pPr>
              <w:widowControl w:val="0"/>
              <w:spacing w:line="276" w:lineRule="auto"/>
              <w:rPr>
                <w:rFonts w:ascii="Arial" w:eastAsia="Arial" w:hAnsi="Arial" w:cs="Arial"/>
                <w:sz w:val="22"/>
                <w:szCs w:val="22"/>
              </w:rPr>
            </w:pPr>
            <w:r>
              <w:rPr>
                <w:rFonts w:ascii="Arial" w:eastAsia="Arial" w:hAnsi="Arial" w:cs="Arial"/>
                <w:sz w:val="22"/>
                <w:szCs w:val="22"/>
              </w:rPr>
              <w:t>Absent</w:t>
            </w:r>
          </w:p>
        </w:tc>
      </w:tr>
      <w:tr w:rsidR="009A201C" w14:paraId="49F1C10F" w14:textId="77777777" w:rsidTr="00CC0AF8">
        <w:tc>
          <w:tcPr>
            <w:tcW w:w="2971" w:type="dxa"/>
          </w:tcPr>
          <w:p w14:paraId="60D4692D" w14:textId="4743380F" w:rsidR="009A201C" w:rsidRPr="009A201C" w:rsidRDefault="009A201C" w:rsidP="0031455C">
            <w:pPr>
              <w:widowControl w:val="0"/>
              <w:spacing w:line="276" w:lineRule="auto"/>
              <w:rPr>
                <w:rFonts w:ascii="Arial" w:hAnsi="Arial" w:cs="Arial"/>
                <w:sz w:val="22"/>
                <w:szCs w:val="22"/>
              </w:rPr>
            </w:pPr>
            <w:r w:rsidRPr="009A201C">
              <w:rPr>
                <w:rFonts w:ascii="Arial" w:hAnsi="Arial" w:cs="Arial"/>
                <w:sz w:val="22"/>
                <w:szCs w:val="22"/>
              </w:rPr>
              <w:t>Cllr P Gibson</w:t>
            </w:r>
          </w:p>
        </w:tc>
        <w:tc>
          <w:tcPr>
            <w:tcW w:w="1425" w:type="dxa"/>
          </w:tcPr>
          <w:p w14:paraId="4FD3D623" w14:textId="0CD5F5B4" w:rsidR="009A201C" w:rsidRPr="009A201C" w:rsidRDefault="009060B6" w:rsidP="0031455C">
            <w:pPr>
              <w:widowControl w:val="0"/>
              <w:spacing w:line="276" w:lineRule="auto"/>
              <w:rPr>
                <w:rFonts w:ascii="Arial" w:hAnsi="Arial" w:cs="Arial"/>
                <w:sz w:val="22"/>
                <w:szCs w:val="22"/>
              </w:rPr>
            </w:pPr>
            <w:r>
              <w:rPr>
                <w:rFonts w:ascii="Arial" w:hAnsi="Arial" w:cs="Arial"/>
                <w:sz w:val="22"/>
                <w:szCs w:val="22"/>
              </w:rPr>
              <w:t>Apologies</w:t>
            </w:r>
          </w:p>
        </w:tc>
        <w:tc>
          <w:tcPr>
            <w:tcW w:w="2969" w:type="dxa"/>
          </w:tcPr>
          <w:p w14:paraId="0CCAE10C" w14:textId="53AB96E7" w:rsidR="009A201C" w:rsidRPr="009A201C" w:rsidRDefault="009A201C" w:rsidP="0031455C">
            <w:pPr>
              <w:widowControl w:val="0"/>
              <w:spacing w:line="276" w:lineRule="auto"/>
              <w:rPr>
                <w:rFonts w:ascii="Arial" w:hAnsi="Arial" w:cs="Arial"/>
                <w:sz w:val="22"/>
                <w:szCs w:val="22"/>
              </w:rPr>
            </w:pPr>
            <w:r w:rsidRPr="009A201C">
              <w:rPr>
                <w:rFonts w:ascii="Arial" w:eastAsia="Arial" w:hAnsi="Arial" w:cs="Arial"/>
                <w:sz w:val="22"/>
                <w:szCs w:val="22"/>
              </w:rPr>
              <w:t>Cllr G Vincent</w:t>
            </w:r>
          </w:p>
        </w:tc>
        <w:tc>
          <w:tcPr>
            <w:tcW w:w="1429" w:type="dxa"/>
          </w:tcPr>
          <w:p w14:paraId="5E284527" w14:textId="7040B883" w:rsidR="009A201C" w:rsidRPr="009A201C" w:rsidRDefault="00B34BA5" w:rsidP="0031455C">
            <w:pPr>
              <w:widowControl w:val="0"/>
              <w:spacing w:line="276" w:lineRule="auto"/>
              <w:rPr>
                <w:rFonts w:ascii="Arial" w:hAnsi="Arial" w:cs="Arial"/>
                <w:sz w:val="22"/>
                <w:szCs w:val="22"/>
              </w:rPr>
            </w:pPr>
            <w:r>
              <w:rPr>
                <w:rFonts w:ascii="Arial" w:hAnsi="Arial" w:cs="Arial"/>
                <w:sz w:val="22"/>
                <w:szCs w:val="22"/>
              </w:rPr>
              <w:t>Present</w:t>
            </w:r>
          </w:p>
        </w:tc>
      </w:tr>
    </w:tbl>
    <w:p w14:paraId="2AF271E5" w14:textId="77777777" w:rsidR="00ED52F4" w:rsidRDefault="00ED52F4" w:rsidP="0031455C">
      <w:pPr>
        <w:spacing w:line="276" w:lineRule="auto"/>
      </w:pPr>
    </w:p>
    <w:p w14:paraId="32082D8B" w14:textId="3C3C3059" w:rsidR="00ED52F4" w:rsidRDefault="002E502B" w:rsidP="0031455C">
      <w:pPr>
        <w:spacing w:line="276" w:lineRule="auto"/>
      </w:pPr>
      <w:r>
        <w:rPr>
          <w:b/>
        </w:rPr>
        <w:t>In attendance:</w:t>
      </w:r>
      <w:r w:rsidR="005A694E">
        <w:t xml:space="preserve"> </w:t>
      </w:r>
      <w:r w:rsidR="008936F9">
        <w:t>Chris Bagshaw (</w:t>
      </w:r>
      <w:r w:rsidR="00CC3840">
        <w:t>Town Clerk</w:t>
      </w:r>
      <w:r w:rsidR="008936F9">
        <w:t>)</w:t>
      </w:r>
      <w:r w:rsidR="00CC3840">
        <w:t xml:space="preserve">, </w:t>
      </w:r>
      <w:r w:rsidR="008936F9">
        <w:t>Ian Gordon (</w:t>
      </w:r>
      <w:r w:rsidR="005A694E">
        <w:t>Democratic Services Assistant</w:t>
      </w:r>
      <w:r w:rsidR="008936F9">
        <w:t>)</w:t>
      </w:r>
      <w:r w:rsidR="00B34BA5">
        <w:t>.</w:t>
      </w:r>
    </w:p>
    <w:p w14:paraId="7EC7EEAE" w14:textId="77777777" w:rsidR="00CC0AF8" w:rsidRDefault="00CC0AF8" w:rsidP="0031455C">
      <w:pPr>
        <w:spacing w:line="276" w:lineRule="auto"/>
      </w:pPr>
    </w:p>
    <w:p w14:paraId="571C8A76" w14:textId="7F547E28" w:rsidR="00ED52F4" w:rsidRDefault="00952058" w:rsidP="0031455C">
      <w:pPr>
        <w:spacing w:line="276" w:lineRule="auto"/>
        <w:rPr>
          <w:b/>
        </w:rPr>
      </w:pPr>
      <w:r>
        <w:rPr>
          <w:b/>
        </w:rPr>
        <w:t>AGC 1</w:t>
      </w:r>
      <w:r w:rsidR="009A201C">
        <w:rPr>
          <w:b/>
        </w:rPr>
        <w:t>3</w:t>
      </w:r>
      <w:r w:rsidR="002E502B">
        <w:rPr>
          <w:b/>
        </w:rPr>
        <w:t xml:space="preserve">/21/22 </w:t>
      </w:r>
      <w:r w:rsidR="002E502B">
        <w:rPr>
          <w:b/>
        </w:rPr>
        <w:tab/>
        <w:t>Apologies</w:t>
      </w:r>
    </w:p>
    <w:p w14:paraId="7CF8B771" w14:textId="0C286D6F" w:rsidR="00ED52F4" w:rsidRDefault="00437C56" w:rsidP="0031455C">
      <w:pPr>
        <w:spacing w:line="276" w:lineRule="auto"/>
      </w:pPr>
      <w:r>
        <w:t xml:space="preserve">Apologies were received and accepted from </w:t>
      </w:r>
      <w:r w:rsidR="009A201C">
        <w:t>Cllr</w:t>
      </w:r>
      <w:r w:rsidR="009060B6">
        <w:t xml:space="preserve"> Gibson</w:t>
      </w:r>
    </w:p>
    <w:p w14:paraId="6CA25D70" w14:textId="77777777" w:rsidR="00B81CEF" w:rsidRDefault="00B81CEF" w:rsidP="0031455C">
      <w:pPr>
        <w:spacing w:line="276" w:lineRule="auto"/>
      </w:pPr>
    </w:p>
    <w:p w14:paraId="2BE78767" w14:textId="1C7410D3" w:rsidR="00ED52F4" w:rsidRDefault="009A201C" w:rsidP="0031455C">
      <w:pPr>
        <w:spacing w:line="276" w:lineRule="auto"/>
      </w:pPr>
      <w:r>
        <w:rPr>
          <w:b/>
        </w:rPr>
        <w:t>AGC 14</w:t>
      </w:r>
      <w:r w:rsidR="002E502B">
        <w:rPr>
          <w:b/>
        </w:rPr>
        <w:t>/21/22</w:t>
      </w:r>
      <w:r w:rsidR="002E502B">
        <w:rPr>
          <w:b/>
        </w:rPr>
        <w:tab/>
        <w:t>Declarations of Interest</w:t>
      </w:r>
    </w:p>
    <w:p w14:paraId="6C423BAE" w14:textId="06F3CCA9" w:rsidR="00ED52F4" w:rsidRDefault="0072444D" w:rsidP="0031455C">
      <w:pPr>
        <w:spacing w:line="276" w:lineRule="auto"/>
      </w:pPr>
      <w:r>
        <w:rPr>
          <w:color w:val="000000"/>
        </w:rPr>
        <w:t>None</w:t>
      </w:r>
    </w:p>
    <w:p w14:paraId="43F86411" w14:textId="77777777" w:rsidR="00ED52F4" w:rsidRDefault="00ED52F4" w:rsidP="0031455C">
      <w:pPr>
        <w:spacing w:line="276" w:lineRule="auto"/>
      </w:pPr>
    </w:p>
    <w:p w14:paraId="2B23C2B5" w14:textId="0983CCE8" w:rsidR="00ED52F4" w:rsidRDefault="009A201C" w:rsidP="0031455C">
      <w:pPr>
        <w:spacing w:line="276" w:lineRule="auto"/>
        <w:rPr>
          <w:b/>
        </w:rPr>
      </w:pPr>
      <w:r>
        <w:rPr>
          <w:b/>
        </w:rPr>
        <w:t>AGC 15</w:t>
      </w:r>
      <w:r w:rsidR="002E502B">
        <w:rPr>
          <w:b/>
        </w:rPr>
        <w:t>/21/22</w:t>
      </w:r>
      <w:r w:rsidR="002E502B">
        <w:rPr>
          <w:b/>
        </w:rPr>
        <w:tab/>
        <w:t>Exclusion of Press and Public (Public Bodies Admission to Meetings Act 1960)</w:t>
      </w:r>
    </w:p>
    <w:p w14:paraId="6A1A8954" w14:textId="7BFFE346" w:rsidR="00ED52F4" w:rsidRDefault="00572AF5" w:rsidP="0031455C">
      <w:pPr>
        <w:spacing w:line="276" w:lineRule="auto"/>
      </w:pPr>
      <w:r>
        <w:t>None</w:t>
      </w:r>
    </w:p>
    <w:p w14:paraId="7BCA0CF9" w14:textId="77777777" w:rsidR="00552852" w:rsidRDefault="00552852" w:rsidP="0031455C">
      <w:pPr>
        <w:spacing w:line="276" w:lineRule="auto"/>
      </w:pPr>
    </w:p>
    <w:p w14:paraId="17135534" w14:textId="03FACAB1" w:rsidR="00ED52F4" w:rsidRDefault="009A201C" w:rsidP="0031455C">
      <w:pPr>
        <w:spacing w:line="276" w:lineRule="auto"/>
        <w:rPr>
          <w:b/>
        </w:rPr>
      </w:pPr>
      <w:r>
        <w:rPr>
          <w:b/>
        </w:rPr>
        <w:t>AGC 16</w:t>
      </w:r>
      <w:r w:rsidR="002E502B">
        <w:rPr>
          <w:b/>
        </w:rPr>
        <w:t>/21/22</w:t>
      </w:r>
      <w:r w:rsidR="002E502B">
        <w:rPr>
          <w:b/>
        </w:rPr>
        <w:tab/>
      </w:r>
      <w:r w:rsidR="004340C2">
        <w:rPr>
          <w:b/>
        </w:rPr>
        <w:t>Minutes</w:t>
      </w:r>
      <w:r w:rsidR="002E502B">
        <w:rPr>
          <w:b/>
        </w:rPr>
        <w:t xml:space="preserve"> of the Previous Meeting</w:t>
      </w:r>
    </w:p>
    <w:p w14:paraId="5BB85EC4" w14:textId="31F4E481" w:rsidR="00ED52F4" w:rsidRDefault="002E502B" w:rsidP="0031455C">
      <w:pPr>
        <w:spacing w:line="276" w:lineRule="auto"/>
      </w:pPr>
      <w:r>
        <w:t xml:space="preserve">The Council received the </w:t>
      </w:r>
      <w:r w:rsidR="00383156">
        <w:t xml:space="preserve">minutes of the </w:t>
      </w:r>
      <w:r w:rsidR="00952058">
        <w:t xml:space="preserve">Audit, Grants and Charities </w:t>
      </w:r>
      <w:r w:rsidR="001B5431">
        <w:t xml:space="preserve">meeting held on </w:t>
      </w:r>
      <w:r w:rsidR="00952058">
        <w:t xml:space="preserve">26 </w:t>
      </w:r>
      <w:r w:rsidR="009A201C">
        <w:t>July</w:t>
      </w:r>
      <w:r w:rsidR="00952058">
        <w:t xml:space="preserve"> </w:t>
      </w:r>
      <w:r w:rsidR="00383156">
        <w:t>2021</w:t>
      </w:r>
      <w:r>
        <w:t xml:space="preserve">. </w:t>
      </w:r>
      <w:r w:rsidR="00572AF5">
        <w:t>The Chair asked if the slides from the last meeting could be circulated.</w:t>
      </w:r>
    </w:p>
    <w:p w14:paraId="4B186BDB" w14:textId="77777777" w:rsidR="00ED52F4" w:rsidRDefault="00ED52F4" w:rsidP="0031455C">
      <w:pPr>
        <w:spacing w:line="276" w:lineRule="auto"/>
      </w:pPr>
    </w:p>
    <w:p w14:paraId="02EE848F" w14:textId="45BB367B" w:rsidR="00ED52F4" w:rsidRDefault="002E502B" w:rsidP="0031455C">
      <w:pPr>
        <w:spacing w:line="276" w:lineRule="auto"/>
      </w:pPr>
      <w:r>
        <w:rPr>
          <w:b/>
          <w:u w:val="single"/>
        </w:rPr>
        <w:t>Resolved:</w:t>
      </w:r>
      <w:r>
        <w:t xml:space="preserve"> </w:t>
      </w:r>
      <w:r w:rsidR="00552852">
        <w:tab/>
      </w:r>
      <w:r>
        <w:t xml:space="preserve">To </w:t>
      </w:r>
      <w:r w:rsidR="007B4FF3">
        <w:t>accept</w:t>
      </w:r>
      <w:r>
        <w:t xml:space="preserve"> them as a true record.</w:t>
      </w:r>
    </w:p>
    <w:p w14:paraId="136006D1" w14:textId="77777777" w:rsidR="00ED52F4" w:rsidRDefault="00ED52F4" w:rsidP="0031455C">
      <w:pPr>
        <w:spacing w:line="276" w:lineRule="auto"/>
      </w:pPr>
    </w:p>
    <w:p w14:paraId="65F2417D" w14:textId="6914F1F6" w:rsidR="00ED52F4" w:rsidRDefault="009A201C" w:rsidP="0031455C">
      <w:pPr>
        <w:spacing w:line="276" w:lineRule="auto"/>
        <w:rPr>
          <w:b/>
        </w:rPr>
      </w:pPr>
      <w:r>
        <w:rPr>
          <w:b/>
        </w:rPr>
        <w:t>AGC 17</w:t>
      </w:r>
      <w:r w:rsidR="002E502B">
        <w:rPr>
          <w:b/>
        </w:rPr>
        <w:t>21/22</w:t>
      </w:r>
      <w:r w:rsidR="002E502B">
        <w:rPr>
          <w:b/>
        </w:rPr>
        <w:tab/>
      </w:r>
      <w:r w:rsidR="00155209">
        <w:rPr>
          <w:b/>
        </w:rPr>
        <w:t>Budget Monitoring</w:t>
      </w:r>
    </w:p>
    <w:p w14:paraId="68A0169E" w14:textId="2887A6E0" w:rsidR="001A4EB1" w:rsidRDefault="00572AF5" w:rsidP="0031455C">
      <w:pPr>
        <w:spacing w:line="276" w:lineRule="auto"/>
      </w:pPr>
      <w:r>
        <w:t xml:space="preserve">The Clerk presented the budget monitoring report which is on track and not expected to overrun.  </w:t>
      </w:r>
    </w:p>
    <w:p w14:paraId="37E6B3AC" w14:textId="77777777" w:rsidR="00572AF5" w:rsidRDefault="00572AF5" w:rsidP="0031455C">
      <w:pPr>
        <w:spacing w:line="276" w:lineRule="auto"/>
      </w:pPr>
    </w:p>
    <w:p w14:paraId="6393548A" w14:textId="0A7500D0" w:rsidR="00155209" w:rsidRDefault="00155209" w:rsidP="0031455C">
      <w:pPr>
        <w:spacing w:line="276" w:lineRule="auto"/>
      </w:pPr>
      <w:r w:rsidRPr="00155209">
        <w:rPr>
          <w:b/>
          <w:u w:val="single"/>
        </w:rPr>
        <w:t>Resolved:</w:t>
      </w:r>
      <w:r>
        <w:tab/>
        <w:t>To receive the budget monitoring report.</w:t>
      </w:r>
    </w:p>
    <w:p w14:paraId="4C378EFB" w14:textId="77777777" w:rsidR="00155209" w:rsidRDefault="00155209" w:rsidP="0031455C">
      <w:pPr>
        <w:spacing w:line="276" w:lineRule="auto"/>
      </w:pPr>
    </w:p>
    <w:p w14:paraId="60909AD1" w14:textId="4C53EC40" w:rsidR="00BF1C72" w:rsidRDefault="009A201C" w:rsidP="0031455C">
      <w:pPr>
        <w:spacing w:line="276" w:lineRule="auto"/>
      </w:pPr>
      <w:r>
        <w:rPr>
          <w:b/>
        </w:rPr>
        <w:t>AGC 18</w:t>
      </w:r>
      <w:r w:rsidR="00BF1C72" w:rsidRPr="00BF1C72">
        <w:rPr>
          <w:b/>
        </w:rPr>
        <w:t>/21/22</w:t>
      </w:r>
      <w:r w:rsidR="00BF1C72" w:rsidRPr="00BF1C72">
        <w:rPr>
          <w:b/>
        </w:rPr>
        <w:tab/>
      </w:r>
      <w:r w:rsidR="00155209">
        <w:rPr>
          <w:b/>
        </w:rPr>
        <w:t>Annual Governance and Accountability Return (AGAR) External Auditor’s Report.</w:t>
      </w:r>
    </w:p>
    <w:p w14:paraId="6D8DC546" w14:textId="004EACD4" w:rsidR="00061821" w:rsidRDefault="00155209" w:rsidP="0031455C">
      <w:pPr>
        <w:spacing w:line="276" w:lineRule="auto"/>
      </w:pPr>
      <w:r>
        <w:t>The committee received the report from the external auditor for 2020-21</w:t>
      </w:r>
      <w:r w:rsidR="00BC6197">
        <w:t>.  The committee noted the histor</w:t>
      </w:r>
      <w:r w:rsidR="00D63244">
        <w:t xml:space="preserve">ical reasons for non-material inaccuracies </w:t>
      </w:r>
      <w:r w:rsidR="00BC6197">
        <w:t>and the reassurances given by the Clerk for future action.</w:t>
      </w:r>
    </w:p>
    <w:p w14:paraId="3048FF0F" w14:textId="7B6DB2B2" w:rsidR="00572AF5" w:rsidRDefault="00572AF5" w:rsidP="0031455C">
      <w:pPr>
        <w:spacing w:line="276" w:lineRule="auto"/>
      </w:pPr>
    </w:p>
    <w:p w14:paraId="3A6D509C" w14:textId="0269F2CC" w:rsidR="00572AF5" w:rsidRDefault="00572AF5" w:rsidP="0031455C">
      <w:pPr>
        <w:spacing w:line="276" w:lineRule="auto"/>
      </w:pPr>
      <w:r w:rsidRPr="00572AF5">
        <w:rPr>
          <w:b/>
          <w:bCs/>
          <w:u w:val="single"/>
        </w:rPr>
        <w:t>Resolved:</w:t>
      </w:r>
      <w:r>
        <w:tab/>
        <w:t xml:space="preserve">To </w:t>
      </w:r>
      <w:r w:rsidR="00BC6197">
        <w:t>note</w:t>
      </w:r>
      <w:r>
        <w:t xml:space="preserve"> the report</w:t>
      </w:r>
    </w:p>
    <w:p w14:paraId="764EF21C" w14:textId="77777777" w:rsidR="00057E64" w:rsidRDefault="00057E64" w:rsidP="0031455C">
      <w:pPr>
        <w:spacing w:line="276" w:lineRule="auto"/>
      </w:pPr>
    </w:p>
    <w:p w14:paraId="0EFEEAC6" w14:textId="713ED0BA" w:rsidR="00ED52F4" w:rsidRDefault="009A201C" w:rsidP="0031455C">
      <w:pPr>
        <w:spacing w:line="276" w:lineRule="auto"/>
        <w:rPr>
          <w:b/>
        </w:rPr>
      </w:pPr>
      <w:r>
        <w:rPr>
          <w:b/>
        </w:rPr>
        <w:t>AGC 19</w:t>
      </w:r>
      <w:r w:rsidR="00CC3840">
        <w:rPr>
          <w:b/>
        </w:rPr>
        <w:t>/</w:t>
      </w:r>
      <w:r w:rsidR="002E502B">
        <w:rPr>
          <w:b/>
        </w:rPr>
        <w:t>21/22</w:t>
      </w:r>
      <w:r w:rsidR="002E502B">
        <w:rPr>
          <w:b/>
        </w:rPr>
        <w:tab/>
        <w:t xml:space="preserve"> </w:t>
      </w:r>
      <w:r w:rsidR="00910D4D">
        <w:rPr>
          <w:b/>
        </w:rPr>
        <w:t>Dowker Bindloss Charity</w:t>
      </w:r>
    </w:p>
    <w:p w14:paraId="2D0CDBAF" w14:textId="7EFA6148" w:rsidR="007942A2" w:rsidRDefault="00910D4D" w:rsidP="0031455C">
      <w:pPr>
        <w:spacing w:line="276" w:lineRule="auto"/>
      </w:pPr>
      <w:r>
        <w:lastRenderedPageBreak/>
        <w:t>The committee received the report from Cumbria Community Foundation on the disbursements from the Dowker-Bindloss Charity.</w:t>
      </w:r>
    </w:p>
    <w:p w14:paraId="55ACE402" w14:textId="2A6A37BE" w:rsidR="00ED52F4" w:rsidRDefault="00437C56" w:rsidP="0031455C">
      <w:pPr>
        <w:spacing w:line="276" w:lineRule="auto"/>
      </w:pPr>
      <w:r>
        <w:t xml:space="preserve"> </w:t>
      </w:r>
    </w:p>
    <w:p w14:paraId="64B4037B" w14:textId="3A25F73B" w:rsidR="00ED52F4" w:rsidRDefault="002E502B" w:rsidP="0031455C">
      <w:pPr>
        <w:spacing w:line="276" w:lineRule="auto"/>
      </w:pPr>
      <w:r>
        <w:rPr>
          <w:b/>
          <w:u w:val="single"/>
        </w:rPr>
        <w:t>Resolved:</w:t>
      </w:r>
      <w:r>
        <w:t xml:space="preserve"> </w:t>
      </w:r>
      <w:r w:rsidR="00552852">
        <w:tab/>
      </w:r>
      <w:r w:rsidR="007942A2">
        <w:t>To note the report.</w:t>
      </w:r>
    </w:p>
    <w:p w14:paraId="7FF3B593" w14:textId="77777777" w:rsidR="007942A2" w:rsidRDefault="007942A2" w:rsidP="0031455C">
      <w:pPr>
        <w:spacing w:line="276" w:lineRule="auto"/>
      </w:pPr>
    </w:p>
    <w:p w14:paraId="191B05E3" w14:textId="7141D824" w:rsidR="007942A2" w:rsidRPr="007942A2" w:rsidRDefault="009A201C" w:rsidP="0031455C">
      <w:pPr>
        <w:spacing w:line="276" w:lineRule="auto"/>
        <w:rPr>
          <w:b/>
        </w:rPr>
      </w:pPr>
      <w:r>
        <w:rPr>
          <w:b/>
        </w:rPr>
        <w:t>AGC 20</w:t>
      </w:r>
      <w:r w:rsidR="00910D4D">
        <w:rPr>
          <w:b/>
        </w:rPr>
        <w:t>/21/22</w:t>
      </w:r>
      <w:r w:rsidR="00910D4D">
        <w:rPr>
          <w:b/>
        </w:rPr>
        <w:tab/>
        <w:t>Grants Funding</w:t>
      </w:r>
    </w:p>
    <w:p w14:paraId="5E8B0F00" w14:textId="1CD028C2" w:rsidR="007942A2" w:rsidRDefault="00910D4D" w:rsidP="0031455C">
      <w:pPr>
        <w:spacing w:line="276" w:lineRule="auto"/>
      </w:pPr>
      <w:r>
        <w:t>The committee noted there were no grant applications for this cycle.</w:t>
      </w:r>
    </w:p>
    <w:p w14:paraId="7F54F79B" w14:textId="77777777" w:rsidR="007942A2" w:rsidRDefault="007942A2" w:rsidP="0031455C">
      <w:pPr>
        <w:spacing w:line="276" w:lineRule="auto"/>
      </w:pPr>
    </w:p>
    <w:p w14:paraId="68F66EF5" w14:textId="195FA2ED" w:rsidR="00ED52F4" w:rsidRPr="007942A2" w:rsidRDefault="009A201C" w:rsidP="0031455C">
      <w:pPr>
        <w:spacing w:line="276" w:lineRule="auto"/>
        <w:rPr>
          <w:b/>
        </w:rPr>
      </w:pPr>
      <w:r>
        <w:rPr>
          <w:b/>
        </w:rPr>
        <w:t>AGC 21</w:t>
      </w:r>
      <w:r w:rsidR="007942A2" w:rsidRPr="007942A2">
        <w:rPr>
          <w:b/>
        </w:rPr>
        <w:t>/21/22</w:t>
      </w:r>
      <w:r w:rsidR="007942A2" w:rsidRPr="007942A2">
        <w:rPr>
          <w:b/>
        </w:rPr>
        <w:tab/>
      </w:r>
      <w:r w:rsidR="00910D4D">
        <w:rPr>
          <w:b/>
        </w:rPr>
        <w:t>Future Grants Funding 2022</w:t>
      </w:r>
    </w:p>
    <w:p w14:paraId="510E50B9" w14:textId="7E9DE345" w:rsidR="007942A2" w:rsidRDefault="00BC6197" w:rsidP="0031455C">
      <w:pPr>
        <w:spacing w:line="276" w:lineRule="auto"/>
      </w:pPr>
      <w:r>
        <w:t>The Clerk spoke to his report emphasising the need for change in the way grant applications are dealt with. Of special consideration is that grant applications are only dealt with once</w:t>
      </w:r>
      <w:r w:rsidR="00910B18">
        <w:t>.  A councillor asked for clarification on awarding grants to those applicants who do not have a bank account.  The Clerk confirmed that this would be included in the final po</w:t>
      </w:r>
      <w:r w:rsidR="000A23CE">
        <w:t>licy documentation.</w:t>
      </w:r>
    </w:p>
    <w:p w14:paraId="112CA4C8" w14:textId="77777777" w:rsidR="007942A2" w:rsidRDefault="007942A2" w:rsidP="0031455C">
      <w:pPr>
        <w:spacing w:line="276" w:lineRule="auto"/>
      </w:pPr>
    </w:p>
    <w:p w14:paraId="1C60996D" w14:textId="3F2FB43A" w:rsidR="007942A2" w:rsidRDefault="007942A2" w:rsidP="0031455C">
      <w:pPr>
        <w:spacing w:line="276" w:lineRule="auto"/>
      </w:pPr>
      <w:r w:rsidRPr="007942A2">
        <w:rPr>
          <w:b/>
          <w:u w:val="single"/>
        </w:rPr>
        <w:t>Resolved:</w:t>
      </w:r>
      <w:r w:rsidR="00437C56">
        <w:t xml:space="preserve"> </w:t>
      </w:r>
      <w:r>
        <w:t xml:space="preserve">The committee </w:t>
      </w:r>
      <w:r w:rsidR="000A23CE">
        <w:t>proposed to accept the report as submitted by the Clerk with an annual review and requirement that any recipient has a bank account.</w:t>
      </w:r>
      <w:r>
        <w:t xml:space="preserve"> </w:t>
      </w:r>
    </w:p>
    <w:p w14:paraId="04A2265D" w14:textId="77777777" w:rsidR="007942A2" w:rsidRDefault="007942A2" w:rsidP="0031455C">
      <w:pPr>
        <w:spacing w:line="276" w:lineRule="auto"/>
      </w:pPr>
    </w:p>
    <w:p w14:paraId="71F34E0B" w14:textId="35849C59" w:rsidR="00EB64C7" w:rsidRPr="00EB64C7" w:rsidRDefault="009A201C" w:rsidP="0031455C">
      <w:pPr>
        <w:spacing w:line="276" w:lineRule="auto"/>
        <w:rPr>
          <w:b/>
        </w:rPr>
      </w:pPr>
      <w:r>
        <w:rPr>
          <w:b/>
        </w:rPr>
        <w:t>AGC 22</w:t>
      </w:r>
      <w:r w:rsidR="007942A2" w:rsidRPr="00EB64C7">
        <w:rPr>
          <w:b/>
        </w:rPr>
        <w:t>/21/22</w:t>
      </w:r>
      <w:r w:rsidR="007942A2" w:rsidRPr="00EB64C7">
        <w:rPr>
          <w:b/>
        </w:rPr>
        <w:tab/>
      </w:r>
      <w:r w:rsidR="007942A2" w:rsidRPr="00EB64C7">
        <w:rPr>
          <w:b/>
        </w:rPr>
        <w:tab/>
      </w:r>
      <w:r w:rsidR="00910D4D">
        <w:rPr>
          <w:b/>
        </w:rPr>
        <w:t>Finance Systems</w:t>
      </w:r>
    </w:p>
    <w:p w14:paraId="5F323044" w14:textId="6ACE0960" w:rsidR="00EB64C7" w:rsidRDefault="00EB64C7" w:rsidP="0031455C">
      <w:pPr>
        <w:spacing w:line="276" w:lineRule="auto"/>
      </w:pPr>
      <w:r>
        <w:t xml:space="preserve">The </w:t>
      </w:r>
      <w:r w:rsidR="000A23CE">
        <w:t xml:space="preserve">Clerk </w:t>
      </w:r>
      <w:r w:rsidR="00614126">
        <w:t>updated</w:t>
      </w:r>
      <w:r w:rsidR="000A23CE">
        <w:t xml:space="preserve"> the committee that any new financial system would more realistically be operational in the spring of 2022.  Additional systems have become available and the Clerk believes it is beholding</w:t>
      </w:r>
      <w:r>
        <w:t xml:space="preserve"> </w:t>
      </w:r>
      <w:r w:rsidR="000A23CE">
        <w:t>on the council to evaluate these before making a final decision.</w:t>
      </w:r>
    </w:p>
    <w:p w14:paraId="7B5526D6" w14:textId="77777777" w:rsidR="00EB64C7" w:rsidRDefault="00EB64C7" w:rsidP="0031455C">
      <w:pPr>
        <w:spacing w:line="276" w:lineRule="auto"/>
      </w:pPr>
    </w:p>
    <w:p w14:paraId="55217A8E" w14:textId="4F422D47" w:rsidR="00EB64C7" w:rsidRDefault="00EB64C7" w:rsidP="0031455C">
      <w:pPr>
        <w:spacing w:line="276" w:lineRule="auto"/>
        <w:rPr>
          <w:rFonts w:ascii="ArialMT" w:hAnsi="ArialMT" w:cs="ArialMT"/>
        </w:rPr>
      </w:pPr>
      <w:r w:rsidRPr="00EB64C7">
        <w:rPr>
          <w:b/>
          <w:u w:val="single"/>
        </w:rPr>
        <w:t>Resolved:</w:t>
      </w:r>
      <w:r w:rsidR="00437C56">
        <w:t xml:space="preserve"> </w:t>
      </w:r>
      <w:r>
        <w:rPr>
          <w:rFonts w:ascii="ArialMT" w:hAnsi="ArialMT" w:cs="ArialMT"/>
        </w:rPr>
        <w:t>T</w:t>
      </w:r>
      <w:r w:rsidR="00F53DE4">
        <w:rPr>
          <w:rFonts w:ascii="ArialMT" w:hAnsi="ArialMT" w:cs="ArialMT"/>
        </w:rPr>
        <w:t>o</w:t>
      </w:r>
      <w:r w:rsidR="000A23CE">
        <w:rPr>
          <w:rFonts w:ascii="ArialMT" w:hAnsi="ArialMT" w:cs="ArialMT"/>
        </w:rPr>
        <w:t xml:space="preserve"> note the update report.</w:t>
      </w:r>
    </w:p>
    <w:p w14:paraId="14462AA1" w14:textId="77777777" w:rsidR="00EB64C7" w:rsidRDefault="00EB64C7" w:rsidP="0031455C">
      <w:pPr>
        <w:spacing w:line="276" w:lineRule="auto"/>
        <w:rPr>
          <w:rFonts w:ascii="ArialMT" w:hAnsi="ArialMT" w:cs="ArialMT"/>
        </w:rPr>
      </w:pPr>
    </w:p>
    <w:p w14:paraId="309F8581" w14:textId="33D2F8F2" w:rsidR="00EB64C7" w:rsidRPr="00EB64C7" w:rsidRDefault="009A201C" w:rsidP="0031455C">
      <w:pPr>
        <w:spacing w:line="276" w:lineRule="auto"/>
        <w:rPr>
          <w:rFonts w:ascii="ArialMT" w:hAnsi="ArialMT" w:cs="ArialMT"/>
          <w:b/>
        </w:rPr>
      </w:pPr>
      <w:r>
        <w:rPr>
          <w:rFonts w:ascii="ArialMT" w:hAnsi="ArialMT" w:cs="ArialMT"/>
          <w:b/>
        </w:rPr>
        <w:t>AGC 23</w:t>
      </w:r>
      <w:r w:rsidR="00EB64C7" w:rsidRPr="00EB64C7">
        <w:rPr>
          <w:rFonts w:ascii="ArialMT" w:hAnsi="ArialMT" w:cs="ArialMT"/>
          <w:b/>
        </w:rPr>
        <w:t>/21/22</w:t>
      </w:r>
      <w:r w:rsidR="00EB64C7" w:rsidRPr="00EB64C7">
        <w:rPr>
          <w:rFonts w:ascii="ArialMT" w:hAnsi="ArialMT" w:cs="ArialMT"/>
          <w:b/>
        </w:rPr>
        <w:tab/>
      </w:r>
      <w:r w:rsidR="00EB64C7" w:rsidRPr="00EB64C7">
        <w:rPr>
          <w:rFonts w:ascii="ArialMT" w:hAnsi="ArialMT" w:cs="ArialMT"/>
          <w:b/>
        </w:rPr>
        <w:tab/>
      </w:r>
      <w:r w:rsidR="00910D4D">
        <w:rPr>
          <w:rFonts w:ascii="ArialMT" w:hAnsi="ArialMT" w:cs="ArialMT"/>
          <w:b/>
        </w:rPr>
        <w:t>Standing Orders and Financial Regulations</w:t>
      </w:r>
    </w:p>
    <w:p w14:paraId="3BD9DCA7" w14:textId="5EB0DE2D" w:rsidR="00EB64C7" w:rsidRDefault="00EB64C7" w:rsidP="0031455C">
      <w:pPr>
        <w:spacing w:line="276" w:lineRule="auto"/>
      </w:pPr>
      <w:r>
        <w:t xml:space="preserve">The committee received </w:t>
      </w:r>
      <w:r w:rsidR="000A23CE">
        <w:t xml:space="preserve">the </w:t>
      </w:r>
      <w:r>
        <w:t>report</w:t>
      </w:r>
      <w:r w:rsidR="000A23CE">
        <w:t xml:space="preserve"> noting it is still work in progress</w:t>
      </w:r>
    </w:p>
    <w:p w14:paraId="0FEA30EB" w14:textId="77777777" w:rsidR="00EB64C7" w:rsidRDefault="00EB64C7" w:rsidP="0031455C">
      <w:pPr>
        <w:spacing w:line="276" w:lineRule="auto"/>
      </w:pPr>
    </w:p>
    <w:p w14:paraId="5C1903C6" w14:textId="26CF7F84" w:rsidR="00EB64C7" w:rsidRDefault="00EB64C7" w:rsidP="0031455C">
      <w:pPr>
        <w:spacing w:line="276" w:lineRule="auto"/>
      </w:pPr>
      <w:r w:rsidRPr="0031455C">
        <w:rPr>
          <w:b/>
          <w:u w:val="single"/>
        </w:rPr>
        <w:t>Resolved:</w:t>
      </w:r>
      <w:r w:rsidR="00437C56">
        <w:t xml:space="preserve"> </w:t>
      </w:r>
      <w:r>
        <w:t>To accept the report.</w:t>
      </w:r>
    </w:p>
    <w:p w14:paraId="510EF6E1" w14:textId="77777777" w:rsidR="00EB64C7" w:rsidRDefault="00EB64C7" w:rsidP="0031455C">
      <w:pPr>
        <w:spacing w:line="276" w:lineRule="auto"/>
      </w:pPr>
    </w:p>
    <w:p w14:paraId="46788531" w14:textId="77777777" w:rsidR="00EB64C7" w:rsidRDefault="00EB64C7" w:rsidP="0031455C">
      <w:pPr>
        <w:spacing w:line="276" w:lineRule="auto"/>
      </w:pPr>
    </w:p>
    <w:p w14:paraId="45A581A5" w14:textId="716727D5" w:rsidR="00EB64C7" w:rsidRPr="00EB64C7" w:rsidRDefault="009A201C" w:rsidP="0031455C">
      <w:pPr>
        <w:spacing w:line="276" w:lineRule="auto"/>
        <w:rPr>
          <w:b/>
        </w:rPr>
      </w:pPr>
      <w:r>
        <w:rPr>
          <w:b/>
        </w:rPr>
        <w:t>AGC 24</w:t>
      </w:r>
      <w:r w:rsidR="00EB64C7" w:rsidRPr="00EB64C7">
        <w:rPr>
          <w:b/>
        </w:rPr>
        <w:t>/21/22</w:t>
      </w:r>
      <w:r w:rsidR="00EB64C7" w:rsidRPr="00EB64C7">
        <w:rPr>
          <w:b/>
        </w:rPr>
        <w:tab/>
      </w:r>
      <w:r w:rsidR="00EB64C7" w:rsidRPr="00EB64C7">
        <w:rPr>
          <w:b/>
        </w:rPr>
        <w:tab/>
      </w:r>
      <w:r w:rsidR="00910D4D">
        <w:rPr>
          <w:b/>
        </w:rPr>
        <w:t>Budget 2022-23</w:t>
      </w:r>
    </w:p>
    <w:p w14:paraId="68EE0474" w14:textId="28036A43" w:rsidR="000A23CE" w:rsidRDefault="000A23CE" w:rsidP="0031455C">
      <w:pPr>
        <w:spacing w:line="276" w:lineRule="auto"/>
      </w:pPr>
      <w:r>
        <w:t>The Clerk proposed the budget as detailed in the report</w:t>
      </w:r>
    </w:p>
    <w:p w14:paraId="26105420" w14:textId="5B78038D" w:rsidR="000A23CE" w:rsidRDefault="000A23CE" w:rsidP="0031455C">
      <w:pPr>
        <w:spacing w:line="276" w:lineRule="auto"/>
      </w:pPr>
    </w:p>
    <w:p w14:paraId="262D0D58" w14:textId="4B27395B" w:rsidR="000A23CE" w:rsidRDefault="000A23CE" w:rsidP="0031455C">
      <w:pPr>
        <w:spacing w:line="276" w:lineRule="auto"/>
      </w:pPr>
      <w:r w:rsidRPr="00D63244">
        <w:rPr>
          <w:b/>
          <w:u w:val="single"/>
        </w:rPr>
        <w:t>Resolved</w:t>
      </w:r>
      <w:r>
        <w:t>:</w:t>
      </w:r>
      <w:r>
        <w:tab/>
      </w:r>
      <w:r w:rsidR="00D63244">
        <w:rPr>
          <w:bCs/>
        </w:rPr>
        <w:t>The Committee agreed the following budget allocation.</w:t>
      </w:r>
      <w:r>
        <w:t xml:space="preserve"> </w:t>
      </w:r>
    </w:p>
    <w:tbl>
      <w:tblPr>
        <w:tblStyle w:val="TableGrid"/>
        <w:tblW w:w="0" w:type="auto"/>
        <w:tblLook w:val="04A0" w:firstRow="1" w:lastRow="0" w:firstColumn="1" w:lastColumn="0" w:noHBand="0" w:noVBand="1"/>
      </w:tblPr>
      <w:tblGrid>
        <w:gridCol w:w="2632"/>
        <w:gridCol w:w="1332"/>
        <w:gridCol w:w="1192"/>
        <w:gridCol w:w="2069"/>
        <w:gridCol w:w="1077"/>
      </w:tblGrid>
      <w:tr w:rsidR="00D63244" w14:paraId="6DE51E52" w14:textId="77777777" w:rsidTr="006B18C6">
        <w:tc>
          <w:tcPr>
            <w:tcW w:w="2632" w:type="dxa"/>
            <w:shd w:val="clear" w:color="auto" w:fill="D9D9D9" w:themeFill="background1" w:themeFillShade="D9"/>
          </w:tcPr>
          <w:p w14:paraId="7975AB3D" w14:textId="77777777" w:rsidR="00D63244" w:rsidRDefault="00D63244" w:rsidP="006B18C6">
            <w:pPr>
              <w:ind w:right="-902"/>
              <w:rPr>
                <w:rFonts w:cs="Arial"/>
                <w:bCs/>
              </w:rPr>
            </w:pPr>
          </w:p>
        </w:tc>
        <w:tc>
          <w:tcPr>
            <w:tcW w:w="1332" w:type="dxa"/>
            <w:shd w:val="clear" w:color="auto" w:fill="D9D9D9" w:themeFill="background1" w:themeFillShade="D9"/>
          </w:tcPr>
          <w:p w14:paraId="32374589" w14:textId="77777777" w:rsidR="00D63244" w:rsidRPr="007250F6" w:rsidRDefault="00D63244" w:rsidP="006B18C6">
            <w:pPr>
              <w:ind w:right="-902"/>
              <w:rPr>
                <w:rFonts w:cs="Arial"/>
                <w:b/>
              </w:rPr>
            </w:pPr>
            <w:r w:rsidRPr="007250F6">
              <w:rPr>
                <w:rFonts w:cs="Arial"/>
                <w:b/>
              </w:rPr>
              <w:t>2021-22</w:t>
            </w:r>
          </w:p>
        </w:tc>
        <w:tc>
          <w:tcPr>
            <w:tcW w:w="1192" w:type="dxa"/>
            <w:shd w:val="clear" w:color="auto" w:fill="D9D9D9" w:themeFill="background1" w:themeFillShade="D9"/>
          </w:tcPr>
          <w:p w14:paraId="0D7374B6" w14:textId="77777777" w:rsidR="00D63244" w:rsidRPr="007250F6" w:rsidRDefault="00D63244" w:rsidP="006B18C6">
            <w:pPr>
              <w:ind w:right="-902"/>
              <w:rPr>
                <w:rFonts w:cs="Arial"/>
                <w:b/>
              </w:rPr>
            </w:pPr>
            <w:r w:rsidRPr="007250F6">
              <w:rPr>
                <w:rFonts w:cs="Arial"/>
                <w:b/>
              </w:rPr>
              <w:t>Est outturn</w:t>
            </w:r>
          </w:p>
        </w:tc>
        <w:tc>
          <w:tcPr>
            <w:tcW w:w="2069" w:type="dxa"/>
            <w:shd w:val="clear" w:color="auto" w:fill="D9D9D9" w:themeFill="background1" w:themeFillShade="D9"/>
          </w:tcPr>
          <w:p w14:paraId="215118BA" w14:textId="77777777" w:rsidR="00D63244" w:rsidRPr="007250F6" w:rsidRDefault="00D63244" w:rsidP="006B18C6">
            <w:pPr>
              <w:ind w:right="-902"/>
              <w:rPr>
                <w:rFonts w:cs="Arial"/>
                <w:b/>
              </w:rPr>
            </w:pPr>
            <w:r w:rsidRPr="007250F6">
              <w:rPr>
                <w:rFonts w:cs="Arial"/>
                <w:b/>
              </w:rPr>
              <w:t>Proposed 2022-23</w:t>
            </w:r>
          </w:p>
        </w:tc>
        <w:tc>
          <w:tcPr>
            <w:tcW w:w="1077" w:type="dxa"/>
            <w:shd w:val="clear" w:color="auto" w:fill="D9D9D9" w:themeFill="background1" w:themeFillShade="D9"/>
          </w:tcPr>
          <w:p w14:paraId="3F2E4A4C" w14:textId="77777777" w:rsidR="00D63244" w:rsidRPr="007250F6" w:rsidRDefault="00D63244" w:rsidP="006B18C6">
            <w:pPr>
              <w:ind w:right="-902"/>
              <w:rPr>
                <w:rFonts w:cs="Arial"/>
                <w:b/>
              </w:rPr>
            </w:pPr>
            <w:r w:rsidRPr="007250F6">
              <w:rPr>
                <w:rFonts w:cs="Arial"/>
                <w:b/>
              </w:rPr>
              <w:t>Variance</w:t>
            </w:r>
          </w:p>
        </w:tc>
      </w:tr>
      <w:tr w:rsidR="00D63244" w14:paraId="5BE91F87" w14:textId="77777777" w:rsidTr="006B18C6">
        <w:tc>
          <w:tcPr>
            <w:tcW w:w="2632" w:type="dxa"/>
            <w:shd w:val="clear" w:color="auto" w:fill="D9D9D9" w:themeFill="background1" w:themeFillShade="D9"/>
          </w:tcPr>
          <w:p w14:paraId="09C93265" w14:textId="77777777" w:rsidR="00D63244" w:rsidRPr="007250F6" w:rsidRDefault="00D63244" w:rsidP="006B18C6">
            <w:pPr>
              <w:ind w:right="-902"/>
              <w:rPr>
                <w:rFonts w:cs="Arial"/>
                <w:b/>
              </w:rPr>
            </w:pPr>
            <w:r w:rsidRPr="007250F6">
              <w:rPr>
                <w:rFonts w:cs="Arial"/>
                <w:b/>
              </w:rPr>
              <w:t>Core funding</w:t>
            </w:r>
          </w:p>
        </w:tc>
        <w:tc>
          <w:tcPr>
            <w:tcW w:w="1332" w:type="dxa"/>
          </w:tcPr>
          <w:p w14:paraId="069EF0E3" w14:textId="77777777" w:rsidR="00D63244" w:rsidRDefault="00D63244" w:rsidP="006B18C6">
            <w:pPr>
              <w:ind w:right="-902"/>
              <w:rPr>
                <w:rFonts w:cs="Arial"/>
                <w:bCs/>
              </w:rPr>
            </w:pPr>
            <w:r>
              <w:rPr>
                <w:rFonts w:cs="Arial"/>
                <w:bCs/>
              </w:rPr>
              <w:t>22,500*</w:t>
            </w:r>
          </w:p>
        </w:tc>
        <w:tc>
          <w:tcPr>
            <w:tcW w:w="1192" w:type="dxa"/>
          </w:tcPr>
          <w:p w14:paraId="1A8BDDAE" w14:textId="77777777" w:rsidR="00D63244" w:rsidRDefault="00D63244" w:rsidP="006B18C6">
            <w:pPr>
              <w:ind w:right="-902"/>
              <w:rPr>
                <w:rFonts w:cs="Arial"/>
                <w:bCs/>
              </w:rPr>
            </w:pPr>
            <w:r>
              <w:rPr>
                <w:rFonts w:cs="Arial"/>
                <w:bCs/>
              </w:rPr>
              <w:t>22,500</w:t>
            </w:r>
          </w:p>
        </w:tc>
        <w:tc>
          <w:tcPr>
            <w:tcW w:w="2069" w:type="dxa"/>
          </w:tcPr>
          <w:p w14:paraId="02C40BF2" w14:textId="77777777" w:rsidR="00D63244" w:rsidRDefault="00D63244" w:rsidP="006B18C6">
            <w:pPr>
              <w:ind w:right="-902"/>
              <w:rPr>
                <w:rFonts w:cs="Arial"/>
                <w:bCs/>
              </w:rPr>
            </w:pPr>
            <w:r>
              <w:rPr>
                <w:rFonts w:cs="Arial"/>
                <w:bCs/>
              </w:rPr>
              <w:t>22,500</w:t>
            </w:r>
          </w:p>
        </w:tc>
        <w:tc>
          <w:tcPr>
            <w:tcW w:w="1077" w:type="dxa"/>
          </w:tcPr>
          <w:p w14:paraId="360AEB14" w14:textId="77777777" w:rsidR="00D63244" w:rsidRDefault="00D63244" w:rsidP="006B18C6">
            <w:pPr>
              <w:ind w:right="-902"/>
              <w:rPr>
                <w:rFonts w:cs="Arial"/>
                <w:bCs/>
              </w:rPr>
            </w:pPr>
            <w:r>
              <w:rPr>
                <w:rFonts w:cs="Arial"/>
                <w:bCs/>
              </w:rPr>
              <w:t>0</w:t>
            </w:r>
          </w:p>
        </w:tc>
      </w:tr>
      <w:tr w:rsidR="00D63244" w14:paraId="6D427C7F" w14:textId="77777777" w:rsidTr="006B18C6">
        <w:tc>
          <w:tcPr>
            <w:tcW w:w="2632" w:type="dxa"/>
            <w:shd w:val="clear" w:color="auto" w:fill="D9D9D9" w:themeFill="background1" w:themeFillShade="D9"/>
          </w:tcPr>
          <w:p w14:paraId="196B76E8" w14:textId="77777777" w:rsidR="00D63244" w:rsidRPr="007250F6" w:rsidRDefault="00D63244" w:rsidP="006B18C6">
            <w:pPr>
              <w:ind w:right="-902"/>
              <w:rPr>
                <w:rFonts w:cs="Arial"/>
                <w:b/>
              </w:rPr>
            </w:pPr>
            <w:r w:rsidRPr="007250F6">
              <w:rPr>
                <w:rFonts w:cs="Arial"/>
                <w:b/>
              </w:rPr>
              <w:t>Discretionary Community Grants (small and larger)</w:t>
            </w:r>
          </w:p>
        </w:tc>
        <w:tc>
          <w:tcPr>
            <w:tcW w:w="1332" w:type="dxa"/>
          </w:tcPr>
          <w:p w14:paraId="4ABD553B" w14:textId="77777777" w:rsidR="00D63244" w:rsidRDefault="00D63244" w:rsidP="006B18C6">
            <w:pPr>
              <w:ind w:right="-902"/>
              <w:rPr>
                <w:rFonts w:cs="Arial"/>
                <w:bCs/>
              </w:rPr>
            </w:pPr>
            <w:r>
              <w:rPr>
                <w:rFonts w:cs="Arial"/>
                <w:bCs/>
              </w:rPr>
              <w:t>18,500*</w:t>
            </w:r>
          </w:p>
        </w:tc>
        <w:tc>
          <w:tcPr>
            <w:tcW w:w="1192" w:type="dxa"/>
          </w:tcPr>
          <w:p w14:paraId="5C7BA60D" w14:textId="77777777" w:rsidR="00D63244" w:rsidRDefault="00D63244" w:rsidP="006B18C6">
            <w:pPr>
              <w:ind w:right="-902"/>
              <w:rPr>
                <w:rFonts w:cs="Arial"/>
                <w:bCs/>
              </w:rPr>
            </w:pPr>
            <w:r>
              <w:rPr>
                <w:rFonts w:cs="Arial"/>
                <w:bCs/>
              </w:rPr>
              <w:t>18,000</w:t>
            </w:r>
          </w:p>
        </w:tc>
        <w:tc>
          <w:tcPr>
            <w:tcW w:w="2069" w:type="dxa"/>
          </w:tcPr>
          <w:p w14:paraId="0E9E36F6" w14:textId="77777777" w:rsidR="00D63244" w:rsidRDefault="00D63244" w:rsidP="006B18C6">
            <w:pPr>
              <w:ind w:right="-902"/>
              <w:rPr>
                <w:rFonts w:cs="Arial"/>
                <w:bCs/>
              </w:rPr>
            </w:pPr>
            <w:r>
              <w:rPr>
                <w:rFonts w:cs="Arial"/>
                <w:bCs/>
              </w:rPr>
              <w:t>18,500</w:t>
            </w:r>
          </w:p>
        </w:tc>
        <w:tc>
          <w:tcPr>
            <w:tcW w:w="1077" w:type="dxa"/>
          </w:tcPr>
          <w:p w14:paraId="66AF46F8" w14:textId="77777777" w:rsidR="00D63244" w:rsidRDefault="00D63244" w:rsidP="006B18C6">
            <w:pPr>
              <w:ind w:right="-902"/>
              <w:rPr>
                <w:rFonts w:cs="Arial"/>
                <w:bCs/>
              </w:rPr>
            </w:pPr>
            <w:r>
              <w:rPr>
                <w:rFonts w:cs="Arial"/>
                <w:bCs/>
              </w:rPr>
              <w:t>0</w:t>
            </w:r>
          </w:p>
        </w:tc>
      </w:tr>
      <w:tr w:rsidR="00D63244" w14:paraId="4A1C05BC" w14:textId="77777777" w:rsidTr="006B18C6">
        <w:tc>
          <w:tcPr>
            <w:tcW w:w="2632" w:type="dxa"/>
            <w:shd w:val="clear" w:color="auto" w:fill="D9D9D9" w:themeFill="background1" w:themeFillShade="D9"/>
          </w:tcPr>
          <w:p w14:paraId="2AAEFD43" w14:textId="77777777" w:rsidR="00D63244" w:rsidRPr="007250F6" w:rsidRDefault="00D63244" w:rsidP="006B18C6">
            <w:pPr>
              <w:ind w:right="-902"/>
              <w:rPr>
                <w:rFonts w:cs="Arial"/>
                <w:b/>
              </w:rPr>
            </w:pPr>
          </w:p>
        </w:tc>
        <w:tc>
          <w:tcPr>
            <w:tcW w:w="1332" w:type="dxa"/>
          </w:tcPr>
          <w:p w14:paraId="1636C730" w14:textId="77777777" w:rsidR="00D63244" w:rsidRDefault="00D63244" w:rsidP="006B18C6">
            <w:pPr>
              <w:ind w:right="-902"/>
              <w:rPr>
                <w:rFonts w:cs="Arial"/>
                <w:bCs/>
              </w:rPr>
            </w:pPr>
          </w:p>
        </w:tc>
        <w:tc>
          <w:tcPr>
            <w:tcW w:w="1192" w:type="dxa"/>
          </w:tcPr>
          <w:p w14:paraId="4E8439BA" w14:textId="77777777" w:rsidR="00D63244" w:rsidRDefault="00D63244" w:rsidP="006B18C6">
            <w:pPr>
              <w:ind w:right="-902"/>
              <w:rPr>
                <w:rFonts w:cs="Arial"/>
                <w:bCs/>
              </w:rPr>
            </w:pPr>
          </w:p>
        </w:tc>
        <w:tc>
          <w:tcPr>
            <w:tcW w:w="2069" w:type="dxa"/>
          </w:tcPr>
          <w:p w14:paraId="41A784BD" w14:textId="77777777" w:rsidR="00D63244" w:rsidRDefault="00D63244" w:rsidP="006B18C6">
            <w:pPr>
              <w:ind w:right="-902"/>
              <w:rPr>
                <w:rFonts w:cs="Arial"/>
                <w:bCs/>
              </w:rPr>
            </w:pPr>
          </w:p>
        </w:tc>
        <w:tc>
          <w:tcPr>
            <w:tcW w:w="1077" w:type="dxa"/>
          </w:tcPr>
          <w:p w14:paraId="529C1D47" w14:textId="77777777" w:rsidR="00D63244" w:rsidRDefault="00D63244" w:rsidP="006B18C6">
            <w:pPr>
              <w:ind w:right="-902"/>
              <w:rPr>
                <w:rFonts w:cs="Arial"/>
                <w:bCs/>
              </w:rPr>
            </w:pPr>
          </w:p>
        </w:tc>
      </w:tr>
      <w:tr w:rsidR="00D63244" w14:paraId="73244C5C" w14:textId="77777777" w:rsidTr="006B18C6">
        <w:tc>
          <w:tcPr>
            <w:tcW w:w="2632" w:type="dxa"/>
            <w:shd w:val="clear" w:color="auto" w:fill="D9D9D9" w:themeFill="background1" w:themeFillShade="D9"/>
          </w:tcPr>
          <w:p w14:paraId="3014C814" w14:textId="77777777" w:rsidR="00D63244" w:rsidRPr="007250F6" w:rsidRDefault="00D63244" w:rsidP="006B18C6">
            <w:pPr>
              <w:ind w:right="-902"/>
              <w:rPr>
                <w:rFonts w:cs="Arial"/>
                <w:b/>
              </w:rPr>
            </w:pPr>
            <w:r w:rsidRPr="007250F6">
              <w:rPr>
                <w:rFonts w:cs="Arial"/>
                <w:b/>
              </w:rPr>
              <w:t>Total</w:t>
            </w:r>
          </w:p>
        </w:tc>
        <w:tc>
          <w:tcPr>
            <w:tcW w:w="1332" w:type="dxa"/>
          </w:tcPr>
          <w:p w14:paraId="284C6562" w14:textId="77777777" w:rsidR="00D63244" w:rsidRDefault="00D63244" w:rsidP="006B18C6">
            <w:pPr>
              <w:ind w:right="-902"/>
              <w:rPr>
                <w:rFonts w:cs="Arial"/>
                <w:bCs/>
              </w:rPr>
            </w:pPr>
            <w:r>
              <w:rPr>
                <w:rFonts w:cs="Arial"/>
                <w:bCs/>
              </w:rPr>
              <w:t>41,000</w:t>
            </w:r>
          </w:p>
        </w:tc>
        <w:tc>
          <w:tcPr>
            <w:tcW w:w="1192" w:type="dxa"/>
          </w:tcPr>
          <w:p w14:paraId="15DA2A55" w14:textId="77777777" w:rsidR="00D63244" w:rsidRDefault="00D63244" w:rsidP="006B18C6">
            <w:pPr>
              <w:ind w:right="-902"/>
              <w:rPr>
                <w:rFonts w:cs="Arial"/>
                <w:bCs/>
              </w:rPr>
            </w:pPr>
            <w:r>
              <w:rPr>
                <w:rFonts w:cs="Arial"/>
                <w:bCs/>
              </w:rPr>
              <w:t>40,500</w:t>
            </w:r>
          </w:p>
        </w:tc>
        <w:tc>
          <w:tcPr>
            <w:tcW w:w="2069" w:type="dxa"/>
          </w:tcPr>
          <w:p w14:paraId="6D96CE86" w14:textId="77777777" w:rsidR="00D63244" w:rsidRDefault="00D63244" w:rsidP="006B18C6">
            <w:pPr>
              <w:ind w:right="-902"/>
              <w:rPr>
                <w:rFonts w:cs="Arial"/>
                <w:bCs/>
              </w:rPr>
            </w:pPr>
            <w:r>
              <w:rPr>
                <w:rFonts w:cs="Arial"/>
                <w:bCs/>
              </w:rPr>
              <w:t>41,000</w:t>
            </w:r>
          </w:p>
        </w:tc>
        <w:tc>
          <w:tcPr>
            <w:tcW w:w="1077" w:type="dxa"/>
          </w:tcPr>
          <w:p w14:paraId="4D7DEE1A" w14:textId="77777777" w:rsidR="00D63244" w:rsidRDefault="00D63244" w:rsidP="006B18C6">
            <w:pPr>
              <w:ind w:right="-902"/>
              <w:rPr>
                <w:rFonts w:cs="Arial"/>
                <w:bCs/>
              </w:rPr>
            </w:pPr>
            <w:r>
              <w:rPr>
                <w:rFonts w:cs="Arial"/>
                <w:bCs/>
              </w:rPr>
              <w:t>0</w:t>
            </w:r>
          </w:p>
        </w:tc>
      </w:tr>
    </w:tbl>
    <w:p w14:paraId="2E848C39" w14:textId="6F42052C" w:rsidR="00D63244" w:rsidRDefault="00D63244" w:rsidP="00D63244">
      <w:pPr>
        <w:ind w:right="-902"/>
        <w:rPr>
          <w:bCs/>
        </w:rPr>
      </w:pPr>
      <w:r>
        <w:rPr>
          <w:bCs/>
        </w:rPr>
        <w:t>* Figures disaggregated from total budget</w:t>
      </w:r>
    </w:p>
    <w:p w14:paraId="3C393366" w14:textId="77777777" w:rsidR="00D63244" w:rsidRDefault="00D63244" w:rsidP="0031455C">
      <w:pPr>
        <w:spacing w:line="276" w:lineRule="auto"/>
      </w:pPr>
    </w:p>
    <w:p w14:paraId="78BA3D0F" w14:textId="424840E2" w:rsidR="007942A2" w:rsidRDefault="007942A2" w:rsidP="0031455C">
      <w:pPr>
        <w:spacing w:line="276" w:lineRule="auto"/>
      </w:pPr>
      <w:r>
        <w:tab/>
      </w:r>
    </w:p>
    <w:p w14:paraId="4F005AA9" w14:textId="31F85E08" w:rsidR="00CC13C6" w:rsidRDefault="00B81CEF" w:rsidP="0031455C">
      <w:pPr>
        <w:spacing w:line="276" w:lineRule="auto"/>
        <w:rPr>
          <w:color w:val="000000"/>
        </w:rPr>
      </w:pPr>
      <w:r>
        <w:t>The meeting closed at</w:t>
      </w:r>
      <w:bookmarkStart w:id="1" w:name="_gjdgxs" w:colFirst="0" w:colLast="0"/>
      <w:bookmarkEnd w:id="1"/>
      <w:r w:rsidR="009A201C">
        <w:t xml:space="preserve"> </w:t>
      </w:r>
      <w:r w:rsidR="000A23CE">
        <w:t>7.40pm</w:t>
      </w:r>
    </w:p>
    <w:sectPr w:rsidR="00CC13C6" w:rsidSect="007B4F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DF48" w14:textId="77777777" w:rsidR="00890F94" w:rsidRDefault="00890F94" w:rsidP="00890F94">
      <w:r>
        <w:separator/>
      </w:r>
    </w:p>
  </w:endnote>
  <w:endnote w:type="continuationSeparator" w:id="0">
    <w:p w14:paraId="66AA86BF" w14:textId="77777777" w:rsidR="00890F94" w:rsidRDefault="00890F94" w:rsidP="0089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DC06B" w14:textId="77777777" w:rsidR="00890F94" w:rsidRDefault="00890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249A" w14:textId="77777777" w:rsidR="00890F94" w:rsidRDefault="00890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E7F3" w14:textId="77777777" w:rsidR="00890F94" w:rsidRDefault="0089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8EDF" w14:textId="77777777" w:rsidR="00890F94" w:rsidRDefault="00890F94" w:rsidP="00890F94">
      <w:r>
        <w:separator/>
      </w:r>
    </w:p>
  </w:footnote>
  <w:footnote w:type="continuationSeparator" w:id="0">
    <w:p w14:paraId="480CFFF5" w14:textId="77777777" w:rsidR="00890F94" w:rsidRDefault="00890F94" w:rsidP="0089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CAC5" w14:textId="77777777" w:rsidR="00890F94" w:rsidRDefault="00890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07213"/>
      <w:docPartObj>
        <w:docPartGallery w:val="Watermarks"/>
        <w:docPartUnique/>
      </w:docPartObj>
    </w:sdtPr>
    <w:sdtContent>
      <w:p w14:paraId="607C8465" w14:textId="04391743" w:rsidR="00890F94" w:rsidRDefault="00890F94">
        <w:pPr>
          <w:pStyle w:val="Header"/>
        </w:pPr>
        <w:r>
          <w:rPr>
            <w:noProof/>
            <w:lang w:val="en-US" w:eastAsia="en-US"/>
          </w:rPr>
          <w:pict w14:anchorId="6DE21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8DD7" w14:textId="77777777" w:rsidR="00890F94" w:rsidRDefault="0089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85902"/>
    <w:multiLevelType w:val="hybridMultilevel"/>
    <w:tmpl w:val="B664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4"/>
    <w:rsid w:val="00057E64"/>
    <w:rsid w:val="00061821"/>
    <w:rsid w:val="000A23CE"/>
    <w:rsid w:val="000A652C"/>
    <w:rsid w:val="000D6912"/>
    <w:rsid w:val="000F40DE"/>
    <w:rsid w:val="00125E5C"/>
    <w:rsid w:val="00143E0D"/>
    <w:rsid w:val="00155209"/>
    <w:rsid w:val="001A4EB1"/>
    <w:rsid w:val="001A6486"/>
    <w:rsid w:val="001B5431"/>
    <w:rsid w:val="001E256C"/>
    <w:rsid w:val="002406E3"/>
    <w:rsid w:val="00247673"/>
    <w:rsid w:val="00297BAC"/>
    <w:rsid w:val="002D2477"/>
    <w:rsid w:val="002E502B"/>
    <w:rsid w:val="003074CD"/>
    <w:rsid w:val="0031455C"/>
    <w:rsid w:val="00346D4D"/>
    <w:rsid w:val="00383156"/>
    <w:rsid w:val="003A3B22"/>
    <w:rsid w:val="004340C2"/>
    <w:rsid w:val="00437C56"/>
    <w:rsid w:val="004C3372"/>
    <w:rsid w:val="00547B06"/>
    <w:rsid w:val="00552852"/>
    <w:rsid w:val="00572AF5"/>
    <w:rsid w:val="00583A26"/>
    <w:rsid w:val="005A694E"/>
    <w:rsid w:val="005E072D"/>
    <w:rsid w:val="005F71E2"/>
    <w:rsid w:val="0060299D"/>
    <w:rsid w:val="00614126"/>
    <w:rsid w:val="006E2E2B"/>
    <w:rsid w:val="006F787F"/>
    <w:rsid w:val="0072444D"/>
    <w:rsid w:val="007942A2"/>
    <w:rsid w:val="007B4FF3"/>
    <w:rsid w:val="007C55FF"/>
    <w:rsid w:val="00864D4C"/>
    <w:rsid w:val="00890F94"/>
    <w:rsid w:val="008936F9"/>
    <w:rsid w:val="008D05AE"/>
    <w:rsid w:val="00904237"/>
    <w:rsid w:val="009060B6"/>
    <w:rsid w:val="00910B18"/>
    <w:rsid w:val="00910D4D"/>
    <w:rsid w:val="00952058"/>
    <w:rsid w:val="009901F4"/>
    <w:rsid w:val="009A201C"/>
    <w:rsid w:val="009C0981"/>
    <w:rsid w:val="009D68B2"/>
    <w:rsid w:val="00A919C6"/>
    <w:rsid w:val="00B16A47"/>
    <w:rsid w:val="00B221BA"/>
    <w:rsid w:val="00B34BA5"/>
    <w:rsid w:val="00B81CEF"/>
    <w:rsid w:val="00BC6197"/>
    <w:rsid w:val="00BD6A06"/>
    <w:rsid w:val="00BF1C72"/>
    <w:rsid w:val="00BF7C44"/>
    <w:rsid w:val="00C43D1A"/>
    <w:rsid w:val="00C74893"/>
    <w:rsid w:val="00CC0AF8"/>
    <w:rsid w:val="00CC13C6"/>
    <w:rsid w:val="00CC3840"/>
    <w:rsid w:val="00D06654"/>
    <w:rsid w:val="00D63244"/>
    <w:rsid w:val="00DA001C"/>
    <w:rsid w:val="00DB04FC"/>
    <w:rsid w:val="00DE2AEB"/>
    <w:rsid w:val="00E04957"/>
    <w:rsid w:val="00EB64C7"/>
    <w:rsid w:val="00ED52F4"/>
    <w:rsid w:val="00F2521B"/>
    <w:rsid w:val="00F53DE4"/>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character" w:styleId="CommentReference">
    <w:name w:val="annotation reference"/>
    <w:basedOn w:val="DefaultParagraphFont"/>
    <w:uiPriority w:val="99"/>
    <w:semiHidden/>
    <w:unhideWhenUsed/>
    <w:rsid w:val="00061821"/>
    <w:rPr>
      <w:sz w:val="16"/>
      <w:szCs w:val="16"/>
    </w:rPr>
  </w:style>
  <w:style w:type="paragraph" w:styleId="CommentText">
    <w:name w:val="annotation text"/>
    <w:basedOn w:val="Normal"/>
    <w:link w:val="CommentTextChar"/>
    <w:uiPriority w:val="99"/>
    <w:unhideWhenUsed/>
    <w:rsid w:val="00061821"/>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061821"/>
    <w:rPr>
      <w:rFonts w:ascii="Calibri" w:eastAsia="Calibri" w:hAnsi="Calibri" w:cs="Times New Roman"/>
      <w:sz w:val="20"/>
      <w:szCs w:val="20"/>
      <w:lang w:eastAsia="en-US"/>
    </w:rPr>
  </w:style>
  <w:style w:type="paragraph" w:styleId="ListParagraph">
    <w:name w:val="List Paragraph"/>
    <w:basedOn w:val="Normal"/>
    <w:uiPriority w:val="34"/>
    <w:qFormat/>
    <w:rsid w:val="003A3B22"/>
    <w:pPr>
      <w:ind w:left="720"/>
      <w:contextualSpacing/>
    </w:pPr>
  </w:style>
  <w:style w:type="table" w:styleId="TableGrid">
    <w:name w:val="Table Grid"/>
    <w:basedOn w:val="TableNormal"/>
    <w:rsid w:val="00D632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F94"/>
    <w:pPr>
      <w:tabs>
        <w:tab w:val="center" w:pos="4513"/>
        <w:tab w:val="right" w:pos="9026"/>
      </w:tabs>
    </w:pPr>
  </w:style>
  <w:style w:type="character" w:customStyle="1" w:styleId="HeaderChar">
    <w:name w:val="Header Char"/>
    <w:basedOn w:val="DefaultParagraphFont"/>
    <w:link w:val="Header"/>
    <w:uiPriority w:val="99"/>
    <w:rsid w:val="00890F94"/>
  </w:style>
  <w:style w:type="paragraph" w:styleId="Footer">
    <w:name w:val="footer"/>
    <w:basedOn w:val="Normal"/>
    <w:link w:val="FooterChar"/>
    <w:uiPriority w:val="99"/>
    <w:unhideWhenUsed/>
    <w:rsid w:val="00890F94"/>
    <w:pPr>
      <w:tabs>
        <w:tab w:val="center" w:pos="4513"/>
        <w:tab w:val="right" w:pos="9026"/>
      </w:tabs>
    </w:pPr>
  </w:style>
  <w:style w:type="character" w:customStyle="1" w:styleId="FooterChar">
    <w:name w:val="Footer Char"/>
    <w:basedOn w:val="DefaultParagraphFont"/>
    <w:link w:val="Footer"/>
    <w:uiPriority w:val="99"/>
    <w:rsid w:val="0089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B4922-61A7-4AD5-A805-3801FCE1A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D0CD3-DB98-4BF8-81AE-7C133E99A458}">
  <ds:schemaRefs>
    <ds:schemaRef ds:uri="http://schemas.microsoft.com/sharepoint/v3/contenttype/forms"/>
  </ds:schemaRefs>
</ds:datastoreItem>
</file>

<file path=customXml/itemProps3.xml><?xml version="1.0" encoding="utf-8"?>
<ds:datastoreItem xmlns:ds="http://schemas.openxmlformats.org/officeDocument/2006/customXml" ds:itemID="{EBD03A72-74F3-43A1-B251-652235B8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Nicola</cp:lastModifiedBy>
  <cp:revision>11</cp:revision>
  <cp:lastPrinted>2021-06-09T08:56:00Z</cp:lastPrinted>
  <dcterms:created xsi:type="dcterms:W3CDTF">2021-10-25T08:40:00Z</dcterms:created>
  <dcterms:modified xsi:type="dcterms:W3CDTF">2021-11-01T14:27:00Z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