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FCC2" w14:textId="78506D94" w:rsidR="00875091" w:rsidRPr="00A74D22" w:rsidRDefault="00875091">
      <w:pPr>
        <w:pBdr>
          <w:top w:val="nil"/>
          <w:left w:val="nil"/>
          <w:bottom w:val="nil"/>
          <w:right w:val="nil"/>
          <w:between w:val="nil"/>
        </w:pBdr>
        <w:tabs>
          <w:tab w:val="center" w:pos="4513"/>
          <w:tab w:val="right" w:pos="9026"/>
        </w:tabs>
        <w:spacing w:line="276" w:lineRule="auto"/>
        <w:rPr>
          <w:b/>
          <w:color w:val="000000"/>
        </w:rPr>
      </w:pPr>
      <w:bookmarkStart w:id="0" w:name="_gjdgxs" w:colFirst="0" w:colLast="0"/>
      <w:bookmarkEnd w:id="0"/>
      <w:r w:rsidRPr="00A74D22">
        <w:rPr>
          <w:b/>
          <w:color w:val="000000"/>
        </w:rPr>
        <w:t>Kendal Town Council</w:t>
      </w:r>
    </w:p>
    <w:p w14:paraId="0000003C" w14:textId="1EA3E286" w:rsidR="00ED52F4" w:rsidRPr="00A74D22" w:rsidRDefault="002E502B">
      <w:pPr>
        <w:pBdr>
          <w:top w:val="nil"/>
          <w:left w:val="nil"/>
          <w:bottom w:val="nil"/>
          <w:right w:val="nil"/>
          <w:between w:val="nil"/>
        </w:pBdr>
        <w:tabs>
          <w:tab w:val="center" w:pos="4513"/>
          <w:tab w:val="right" w:pos="9026"/>
        </w:tabs>
        <w:spacing w:line="276" w:lineRule="auto"/>
        <w:rPr>
          <w:b/>
          <w:color w:val="000000"/>
        </w:rPr>
      </w:pPr>
      <w:r w:rsidRPr="00A74D22">
        <w:rPr>
          <w:b/>
          <w:color w:val="000000"/>
        </w:rPr>
        <w:t>Appendix 1</w:t>
      </w:r>
    </w:p>
    <w:p w14:paraId="0000003D" w14:textId="3AB8818B" w:rsidR="00ED52F4" w:rsidRDefault="002E502B">
      <w:pPr>
        <w:pBdr>
          <w:top w:val="nil"/>
          <w:left w:val="nil"/>
          <w:bottom w:val="nil"/>
          <w:right w:val="nil"/>
          <w:between w:val="nil"/>
        </w:pBdr>
        <w:tabs>
          <w:tab w:val="center" w:pos="4513"/>
          <w:tab w:val="right" w:pos="9026"/>
        </w:tabs>
        <w:spacing w:line="276" w:lineRule="auto"/>
        <w:rPr>
          <w:b/>
          <w:color w:val="000000"/>
        </w:rPr>
      </w:pPr>
      <w:r w:rsidRPr="00A74D22">
        <w:rPr>
          <w:b/>
          <w:color w:val="000000"/>
        </w:rPr>
        <w:t xml:space="preserve">Applications for Planning Committee </w:t>
      </w:r>
      <w:r w:rsidR="0002468D">
        <w:rPr>
          <w:b/>
          <w:color w:val="000000"/>
        </w:rPr>
        <w:t>20</w:t>
      </w:r>
      <w:r w:rsidR="00885327">
        <w:rPr>
          <w:b/>
          <w:color w:val="000000"/>
        </w:rPr>
        <w:t xml:space="preserve"> September</w:t>
      </w:r>
      <w:r w:rsidR="00DE50F5">
        <w:rPr>
          <w:b/>
          <w:color w:val="000000"/>
        </w:rPr>
        <w:t xml:space="preserve"> 2021</w:t>
      </w:r>
    </w:p>
    <w:p w14:paraId="6B83543F" w14:textId="77777777" w:rsidR="0005304B" w:rsidRPr="00A74D22" w:rsidRDefault="0005304B">
      <w:pPr>
        <w:pBdr>
          <w:top w:val="nil"/>
          <w:left w:val="nil"/>
          <w:bottom w:val="nil"/>
          <w:right w:val="nil"/>
          <w:between w:val="nil"/>
        </w:pBdr>
        <w:tabs>
          <w:tab w:val="center" w:pos="4513"/>
          <w:tab w:val="right" w:pos="9026"/>
        </w:tabs>
        <w:spacing w:line="276" w:lineRule="auto"/>
        <w:rPr>
          <w:b/>
          <w:color w:val="000000"/>
        </w:rPr>
      </w:pPr>
    </w:p>
    <w:p w14:paraId="0000003E" w14:textId="77777777" w:rsidR="00ED52F4" w:rsidRPr="00A74D22" w:rsidRDefault="00ED52F4">
      <w:pPr>
        <w:pBdr>
          <w:top w:val="nil"/>
          <w:left w:val="nil"/>
          <w:bottom w:val="nil"/>
          <w:right w:val="nil"/>
          <w:between w:val="nil"/>
        </w:pBdr>
        <w:tabs>
          <w:tab w:val="center" w:pos="4513"/>
          <w:tab w:val="right" w:pos="9026"/>
        </w:tabs>
        <w:spacing w:line="276" w:lineRule="auto"/>
        <w:rPr>
          <w:b/>
          <w:color w:val="000000"/>
        </w:rPr>
      </w:pPr>
    </w:p>
    <w:tbl>
      <w:tblPr>
        <w:tblStyle w:val="a0"/>
        <w:tblW w:w="14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985"/>
        <w:gridCol w:w="4961"/>
        <w:gridCol w:w="1701"/>
        <w:gridCol w:w="5301"/>
      </w:tblGrid>
      <w:tr w:rsidR="00ED52F4" w:rsidRPr="005E55B2" w14:paraId="725DC408" w14:textId="77777777" w:rsidTr="00276135">
        <w:tc>
          <w:tcPr>
            <w:tcW w:w="562" w:type="dxa"/>
          </w:tcPr>
          <w:p w14:paraId="0000003F" w14:textId="77777777" w:rsidR="00ED52F4" w:rsidRPr="005E55B2" w:rsidRDefault="002E502B">
            <w:pPr>
              <w:pBdr>
                <w:top w:val="nil"/>
                <w:left w:val="nil"/>
                <w:bottom w:val="nil"/>
                <w:right w:val="nil"/>
                <w:between w:val="nil"/>
              </w:pBdr>
              <w:tabs>
                <w:tab w:val="center" w:pos="4513"/>
                <w:tab w:val="right" w:pos="9026"/>
              </w:tabs>
              <w:spacing w:line="276" w:lineRule="auto"/>
              <w:rPr>
                <w:rFonts w:ascii="Arial" w:eastAsia="Arial" w:hAnsi="Arial" w:cs="Arial"/>
                <w:b/>
                <w:color w:val="000000"/>
                <w:sz w:val="22"/>
                <w:szCs w:val="22"/>
              </w:rPr>
            </w:pPr>
            <w:r w:rsidRPr="005E55B2">
              <w:rPr>
                <w:rFonts w:ascii="Arial" w:eastAsia="Arial" w:hAnsi="Arial" w:cs="Arial"/>
                <w:b/>
                <w:color w:val="000000"/>
                <w:sz w:val="22"/>
                <w:szCs w:val="22"/>
              </w:rPr>
              <w:t>No</w:t>
            </w:r>
          </w:p>
        </w:tc>
        <w:tc>
          <w:tcPr>
            <w:tcW w:w="1985" w:type="dxa"/>
          </w:tcPr>
          <w:p w14:paraId="00000040" w14:textId="77777777" w:rsidR="00ED52F4" w:rsidRPr="005E55B2" w:rsidRDefault="002E502B">
            <w:pPr>
              <w:pBdr>
                <w:top w:val="nil"/>
                <w:left w:val="nil"/>
                <w:bottom w:val="nil"/>
                <w:right w:val="nil"/>
                <w:between w:val="nil"/>
              </w:pBdr>
              <w:tabs>
                <w:tab w:val="center" w:pos="4513"/>
                <w:tab w:val="right" w:pos="9026"/>
              </w:tabs>
              <w:spacing w:line="276" w:lineRule="auto"/>
              <w:rPr>
                <w:rFonts w:ascii="Arial" w:eastAsia="Arial" w:hAnsi="Arial" w:cs="Arial"/>
                <w:b/>
                <w:color w:val="000000"/>
                <w:sz w:val="22"/>
                <w:szCs w:val="22"/>
              </w:rPr>
            </w:pPr>
            <w:r w:rsidRPr="005E55B2">
              <w:rPr>
                <w:rFonts w:ascii="Arial" w:eastAsia="Arial" w:hAnsi="Arial" w:cs="Arial"/>
                <w:b/>
                <w:color w:val="000000"/>
                <w:sz w:val="22"/>
                <w:szCs w:val="22"/>
              </w:rPr>
              <w:t>App No/Type</w:t>
            </w:r>
          </w:p>
        </w:tc>
        <w:tc>
          <w:tcPr>
            <w:tcW w:w="4961" w:type="dxa"/>
          </w:tcPr>
          <w:p w14:paraId="00000041" w14:textId="77777777" w:rsidR="00ED52F4" w:rsidRPr="005E55B2" w:rsidRDefault="002E502B">
            <w:pPr>
              <w:spacing w:line="276" w:lineRule="auto"/>
              <w:rPr>
                <w:rFonts w:ascii="Arial" w:eastAsia="Arial" w:hAnsi="Arial" w:cs="Arial"/>
                <w:b/>
                <w:i/>
                <w:sz w:val="22"/>
                <w:szCs w:val="22"/>
              </w:rPr>
            </w:pPr>
            <w:r w:rsidRPr="005E55B2">
              <w:rPr>
                <w:rFonts w:ascii="Arial" w:eastAsia="Arial" w:hAnsi="Arial" w:cs="Arial"/>
                <w:b/>
                <w:sz w:val="22"/>
                <w:szCs w:val="22"/>
              </w:rPr>
              <w:t>Address/</w:t>
            </w:r>
          </w:p>
          <w:p w14:paraId="00000042" w14:textId="77777777" w:rsidR="00ED52F4" w:rsidRPr="005E55B2" w:rsidRDefault="002E502B">
            <w:pPr>
              <w:pBdr>
                <w:top w:val="nil"/>
                <w:left w:val="nil"/>
                <w:bottom w:val="nil"/>
                <w:right w:val="nil"/>
                <w:between w:val="nil"/>
              </w:pBdr>
              <w:tabs>
                <w:tab w:val="center" w:pos="4513"/>
                <w:tab w:val="right" w:pos="9026"/>
              </w:tabs>
              <w:spacing w:line="276" w:lineRule="auto"/>
              <w:rPr>
                <w:rFonts w:ascii="Arial" w:eastAsia="Arial" w:hAnsi="Arial" w:cs="Arial"/>
                <w:b/>
                <w:color w:val="000000"/>
                <w:sz w:val="22"/>
                <w:szCs w:val="22"/>
              </w:rPr>
            </w:pPr>
            <w:r w:rsidRPr="005E55B2">
              <w:rPr>
                <w:rFonts w:ascii="Arial" w:eastAsia="Arial" w:hAnsi="Arial" w:cs="Arial"/>
                <w:b/>
                <w:color w:val="000000"/>
                <w:sz w:val="22"/>
                <w:szCs w:val="22"/>
              </w:rPr>
              <w:t>Proposed Development</w:t>
            </w:r>
          </w:p>
        </w:tc>
        <w:tc>
          <w:tcPr>
            <w:tcW w:w="1701" w:type="dxa"/>
          </w:tcPr>
          <w:p w14:paraId="00000043" w14:textId="77777777" w:rsidR="00ED52F4" w:rsidRPr="005E55B2" w:rsidRDefault="002E502B">
            <w:pPr>
              <w:pBdr>
                <w:top w:val="nil"/>
                <w:left w:val="nil"/>
                <w:bottom w:val="nil"/>
                <w:right w:val="nil"/>
                <w:between w:val="nil"/>
              </w:pBdr>
              <w:tabs>
                <w:tab w:val="center" w:pos="4513"/>
                <w:tab w:val="right" w:pos="9026"/>
              </w:tabs>
              <w:spacing w:line="276" w:lineRule="auto"/>
              <w:rPr>
                <w:rFonts w:ascii="Arial" w:eastAsia="Arial" w:hAnsi="Arial" w:cs="Arial"/>
                <w:b/>
                <w:color w:val="000000"/>
                <w:sz w:val="22"/>
                <w:szCs w:val="22"/>
              </w:rPr>
            </w:pPr>
            <w:r w:rsidRPr="005E55B2">
              <w:rPr>
                <w:rFonts w:ascii="Arial" w:eastAsia="Arial" w:hAnsi="Arial" w:cs="Arial"/>
                <w:b/>
                <w:color w:val="000000"/>
                <w:sz w:val="22"/>
                <w:szCs w:val="22"/>
              </w:rPr>
              <w:t xml:space="preserve">Comments </w:t>
            </w:r>
            <w:r w:rsidRPr="005E55B2">
              <w:rPr>
                <w:rFonts w:ascii="Arial" w:eastAsia="Arial" w:hAnsi="Arial" w:cs="Arial"/>
                <w:b/>
                <w:color w:val="000000"/>
                <w:sz w:val="22"/>
                <w:szCs w:val="22"/>
              </w:rPr>
              <w:br/>
              <w:t>to SLDC</w:t>
            </w:r>
          </w:p>
        </w:tc>
        <w:tc>
          <w:tcPr>
            <w:tcW w:w="5301" w:type="dxa"/>
          </w:tcPr>
          <w:p w14:paraId="00000044" w14:textId="77777777" w:rsidR="00ED52F4" w:rsidRPr="005E55B2" w:rsidRDefault="002E502B">
            <w:pPr>
              <w:pBdr>
                <w:top w:val="nil"/>
                <w:left w:val="nil"/>
                <w:bottom w:val="nil"/>
                <w:right w:val="nil"/>
                <w:between w:val="nil"/>
              </w:pBdr>
              <w:tabs>
                <w:tab w:val="center" w:pos="4513"/>
                <w:tab w:val="right" w:pos="9026"/>
              </w:tabs>
              <w:spacing w:line="276" w:lineRule="auto"/>
              <w:rPr>
                <w:rFonts w:ascii="Arial" w:eastAsia="Arial" w:hAnsi="Arial" w:cs="Arial"/>
                <w:b/>
                <w:color w:val="000000"/>
                <w:sz w:val="22"/>
                <w:szCs w:val="22"/>
              </w:rPr>
            </w:pPr>
            <w:r w:rsidRPr="005E55B2">
              <w:rPr>
                <w:rFonts w:ascii="Arial" w:eastAsia="Arial" w:hAnsi="Arial" w:cs="Arial"/>
                <w:b/>
                <w:color w:val="000000"/>
                <w:sz w:val="22"/>
                <w:szCs w:val="22"/>
              </w:rPr>
              <w:t>Observations/Recommendations</w:t>
            </w:r>
          </w:p>
        </w:tc>
      </w:tr>
      <w:tr w:rsidR="005E48E1" w:rsidRPr="005E55B2" w14:paraId="0A947339" w14:textId="77777777" w:rsidTr="00276135">
        <w:tc>
          <w:tcPr>
            <w:tcW w:w="562" w:type="dxa"/>
          </w:tcPr>
          <w:p w14:paraId="4D9A6D81" w14:textId="5C59D7ED" w:rsidR="005E48E1" w:rsidRPr="00BF0A3A" w:rsidRDefault="004B7702" w:rsidP="005E48E1">
            <w:pPr>
              <w:pBdr>
                <w:top w:val="nil"/>
                <w:left w:val="nil"/>
                <w:bottom w:val="nil"/>
                <w:right w:val="nil"/>
                <w:between w:val="nil"/>
              </w:pBdr>
              <w:tabs>
                <w:tab w:val="center" w:pos="4513"/>
                <w:tab w:val="right" w:pos="9026"/>
              </w:tabs>
              <w:spacing w:line="276" w:lineRule="auto"/>
              <w:rPr>
                <w:rFonts w:ascii="Arial" w:hAnsi="Arial" w:cs="Arial"/>
                <w:b/>
                <w:color w:val="000000"/>
                <w:sz w:val="22"/>
                <w:szCs w:val="22"/>
              </w:rPr>
            </w:pPr>
            <w:r w:rsidRPr="00BF0A3A">
              <w:rPr>
                <w:rFonts w:ascii="Arial" w:hAnsi="Arial" w:cs="Arial"/>
                <w:b/>
                <w:color w:val="000000"/>
                <w:sz w:val="22"/>
                <w:szCs w:val="22"/>
              </w:rPr>
              <w:t>1</w:t>
            </w:r>
          </w:p>
        </w:tc>
        <w:tc>
          <w:tcPr>
            <w:tcW w:w="1985" w:type="dxa"/>
          </w:tcPr>
          <w:p w14:paraId="3867C322" w14:textId="1E93C8D8" w:rsidR="005E48E1" w:rsidRPr="00615759" w:rsidRDefault="00397704" w:rsidP="00885327">
            <w:pPr>
              <w:pBdr>
                <w:top w:val="nil"/>
                <w:left w:val="nil"/>
                <w:bottom w:val="nil"/>
                <w:right w:val="nil"/>
                <w:between w:val="nil"/>
              </w:pBdr>
              <w:tabs>
                <w:tab w:val="center" w:pos="4513"/>
                <w:tab w:val="right" w:pos="9026"/>
              </w:tabs>
              <w:spacing w:line="276" w:lineRule="auto"/>
              <w:rPr>
                <w:rFonts w:ascii="Arial" w:hAnsi="Arial" w:cs="Arial"/>
                <w:color w:val="000000"/>
                <w:sz w:val="22"/>
                <w:szCs w:val="22"/>
              </w:rPr>
            </w:pPr>
            <w:hyperlink r:id="rId11" w:history="1">
              <w:r w:rsidR="00615759" w:rsidRPr="00615759">
                <w:rPr>
                  <w:rStyle w:val="Hyperlink"/>
                  <w:rFonts w:ascii="Arial" w:hAnsi="Arial" w:cs="Arial"/>
                  <w:sz w:val="22"/>
                  <w:szCs w:val="22"/>
                </w:rPr>
                <w:t>SL/2021/0850</w:t>
              </w:r>
            </w:hyperlink>
          </w:p>
        </w:tc>
        <w:tc>
          <w:tcPr>
            <w:tcW w:w="4961" w:type="dxa"/>
          </w:tcPr>
          <w:p w14:paraId="38015761" w14:textId="77777777" w:rsidR="00885327" w:rsidRPr="00615759" w:rsidRDefault="00615759" w:rsidP="005E48E1">
            <w:pPr>
              <w:spacing w:line="276" w:lineRule="auto"/>
              <w:rPr>
                <w:rFonts w:ascii="Arial" w:hAnsi="Arial" w:cs="Arial"/>
                <w:b/>
                <w:bCs/>
                <w:sz w:val="22"/>
                <w:szCs w:val="22"/>
              </w:rPr>
            </w:pPr>
            <w:r w:rsidRPr="00615759">
              <w:rPr>
                <w:rFonts w:ascii="Arial" w:hAnsi="Arial" w:cs="Arial"/>
                <w:b/>
                <w:bCs/>
                <w:sz w:val="22"/>
                <w:szCs w:val="22"/>
              </w:rPr>
              <w:t>The New Bacon House, Station Yard, Station Road</w:t>
            </w:r>
          </w:p>
          <w:p w14:paraId="7FB5BDF3" w14:textId="7D096C05" w:rsidR="00615759" w:rsidRPr="00615759" w:rsidRDefault="00615759" w:rsidP="005E48E1">
            <w:pPr>
              <w:spacing w:line="276" w:lineRule="auto"/>
              <w:rPr>
                <w:rFonts w:ascii="Arial" w:hAnsi="Arial" w:cs="Arial"/>
                <w:sz w:val="22"/>
                <w:szCs w:val="22"/>
              </w:rPr>
            </w:pPr>
            <w:r w:rsidRPr="00615759">
              <w:rPr>
                <w:rFonts w:ascii="Arial" w:hAnsi="Arial" w:cs="Arial"/>
                <w:bCs/>
                <w:sz w:val="22"/>
                <w:szCs w:val="22"/>
              </w:rPr>
              <w:t>Two storey side extension over existing yard and attached to existing building</w:t>
            </w:r>
          </w:p>
        </w:tc>
        <w:tc>
          <w:tcPr>
            <w:tcW w:w="1701" w:type="dxa"/>
          </w:tcPr>
          <w:p w14:paraId="7A4501DE" w14:textId="31FAAEAD" w:rsidR="005E48E1" w:rsidRPr="00615759" w:rsidRDefault="00615759" w:rsidP="005E48E1">
            <w:pPr>
              <w:pBdr>
                <w:top w:val="nil"/>
                <w:left w:val="nil"/>
                <w:bottom w:val="nil"/>
                <w:right w:val="nil"/>
                <w:between w:val="nil"/>
              </w:pBdr>
              <w:tabs>
                <w:tab w:val="center" w:pos="4513"/>
                <w:tab w:val="right" w:pos="9026"/>
              </w:tabs>
              <w:spacing w:line="276" w:lineRule="auto"/>
              <w:rPr>
                <w:rFonts w:ascii="Arial" w:hAnsi="Arial" w:cs="Arial"/>
                <w:color w:val="000000"/>
                <w:sz w:val="22"/>
                <w:szCs w:val="22"/>
              </w:rPr>
            </w:pPr>
            <w:r w:rsidRPr="00615759">
              <w:rPr>
                <w:rFonts w:ascii="Arial" w:hAnsi="Arial" w:cs="Arial"/>
                <w:color w:val="000000"/>
                <w:sz w:val="22"/>
                <w:szCs w:val="22"/>
              </w:rPr>
              <w:t>27 September</w:t>
            </w:r>
          </w:p>
        </w:tc>
        <w:tc>
          <w:tcPr>
            <w:tcW w:w="5301" w:type="dxa"/>
          </w:tcPr>
          <w:p w14:paraId="4465A5BF" w14:textId="32DB585F" w:rsidR="00671BDD" w:rsidRPr="00C57452" w:rsidRDefault="00C57452" w:rsidP="00DE50F5">
            <w:pPr>
              <w:rPr>
                <w:rFonts w:ascii="Arial" w:hAnsi="Arial" w:cs="Arial"/>
                <w:color w:val="000000"/>
                <w:sz w:val="22"/>
                <w:szCs w:val="22"/>
              </w:rPr>
            </w:pPr>
            <w:r w:rsidRPr="00E36913">
              <w:rPr>
                <w:rFonts w:ascii="Arial" w:hAnsi="Arial" w:cs="Arial"/>
                <w:b/>
                <w:color w:val="000000"/>
                <w:sz w:val="22"/>
                <w:szCs w:val="22"/>
              </w:rPr>
              <w:t>No material objections</w:t>
            </w:r>
            <w:r>
              <w:rPr>
                <w:rFonts w:ascii="Arial" w:hAnsi="Arial" w:cs="Arial"/>
                <w:color w:val="000000"/>
                <w:sz w:val="22"/>
                <w:szCs w:val="22"/>
              </w:rPr>
              <w:t xml:space="preserve"> but wish to underline the need for net biodiversity gain such as a bird box or similar.</w:t>
            </w:r>
          </w:p>
        </w:tc>
      </w:tr>
      <w:tr w:rsidR="005E55B2" w:rsidRPr="005E55B2" w14:paraId="7C498B5E" w14:textId="77777777" w:rsidTr="00276135">
        <w:tc>
          <w:tcPr>
            <w:tcW w:w="562" w:type="dxa"/>
          </w:tcPr>
          <w:p w14:paraId="0CA6E109" w14:textId="2FEC82F1" w:rsidR="005E55B2" w:rsidRPr="00BF0A3A" w:rsidRDefault="005E55B2" w:rsidP="005E48E1">
            <w:pPr>
              <w:pBdr>
                <w:top w:val="nil"/>
                <w:left w:val="nil"/>
                <w:bottom w:val="nil"/>
                <w:right w:val="nil"/>
                <w:between w:val="nil"/>
              </w:pBdr>
              <w:tabs>
                <w:tab w:val="center" w:pos="4513"/>
                <w:tab w:val="right" w:pos="9026"/>
              </w:tabs>
              <w:spacing w:line="276" w:lineRule="auto"/>
              <w:rPr>
                <w:rFonts w:ascii="Arial" w:hAnsi="Arial" w:cs="Arial"/>
                <w:b/>
                <w:color w:val="000000"/>
                <w:sz w:val="22"/>
                <w:szCs w:val="22"/>
              </w:rPr>
            </w:pPr>
            <w:r w:rsidRPr="00BF0A3A">
              <w:rPr>
                <w:rFonts w:ascii="Arial" w:hAnsi="Arial" w:cs="Arial"/>
                <w:b/>
                <w:color w:val="000000"/>
                <w:sz w:val="22"/>
                <w:szCs w:val="22"/>
              </w:rPr>
              <w:t>2</w:t>
            </w:r>
          </w:p>
        </w:tc>
        <w:tc>
          <w:tcPr>
            <w:tcW w:w="1985" w:type="dxa"/>
          </w:tcPr>
          <w:p w14:paraId="7913C9E4" w14:textId="08856D73" w:rsidR="005E55B2" w:rsidRPr="00827DDC" w:rsidRDefault="00397704" w:rsidP="005E48E1">
            <w:pPr>
              <w:pBdr>
                <w:top w:val="nil"/>
                <w:left w:val="nil"/>
                <w:bottom w:val="nil"/>
                <w:right w:val="nil"/>
                <w:between w:val="nil"/>
              </w:pBdr>
              <w:tabs>
                <w:tab w:val="center" w:pos="4513"/>
                <w:tab w:val="right" w:pos="9026"/>
              </w:tabs>
              <w:spacing w:line="276" w:lineRule="auto"/>
              <w:rPr>
                <w:rStyle w:val="Hyperlink"/>
                <w:rFonts w:ascii="Arial" w:hAnsi="Arial" w:cs="Arial"/>
                <w:sz w:val="22"/>
                <w:szCs w:val="22"/>
              </w:rPr>
            </w:pPr>
            <w:hyperlink r:id="rId12" w:history="1">
              <w:r w:rsidR="00784B1E" w:rsidRPr="00827DDC">
                <w:rPr>
                  <w:rStyle w:val="Hyperlink"/>
                  <w:rFonts w:ascii="Arial" w:hAnsi="Arial" w:cs="Arial"/>
                  <w:sz w:val="22"/>
                  <w:szCs w:val="22"/>
                </w:rPr>
                <w:t>SL/2021/0858</w:t>
              </w:r>
            </w:hyperlink>
          </w:p>
        </w:tc>
        <w:tc>
          <w:tcPr>
            <w:tcW w:w="4961" w:type="dxa"/>
          </w:tcPr>
          <w:p w14:paraId="5A0EEF4B" w14:textId="77777777" w:rsidR="00276135" w:rsidRPr="00784B1E" w:rsidRDefault="00784B1E" w:rsidP="005E48E1">
            <w:pPr>
              <w:spacing w:line="276" w:lineRule="auto"/>
              <w:rPr>
                <w:rFonts w:ascii="Arial" w:hAnsi="Arial" w:cs="Arial"/>
                <w:b/>
                <w:bCs/>
                <w:sz w:val="22"/>
                <w:szCs w:val="22"/>
              </w:rPr>
            </w:pPr>
            <w:r w:rsidRPr="00784B1E">
              <w:rPr>
                <w:rFonts w:ascii="Arial" w:hAnsi="Arial" w:cs="Arial"/>
                <w:b/>
                <w:bCs/>
                <w:sz w:val="22"/>
                <w:szCs w:val="22"/>
              </w:rPr>
              <w:t>4 Carus Gardens</w:t>
            </w:r>
          </w:p>
          <w:p w14:paraId="073535CE" w14:textId="2AE6D5A1" w:rsidR="00784B1E" w:rsidRPr="00784B1E" w:rsidRDefault="00784B1E" w:rsidP="005E48E1">
            <w:pPr>
              <w:spacing w:line="276" w:lineRule="auto"/>
              <w:rPr>
                <w:rFonts w:ascii="Arial" w:hAnsi="Arial" w:cs="Arial"/>
                <w:bCs/>
                <w:sz w:val="22"/>
                <w:szCs w:val="22"/>
              </w:rPr>
            </w:pPr>
            <w:r w:rsidRPr="00784B1E">
              <w:rPr>
                <w:rFonts w:ascii="Arial" w:hAnsi="Arial" w:cs="Arial"/>
                <w:bCs/>
                <w:sz w:val="22"/>
                <w:szCs w:val="22"/>
              </w:rPr>
              <w:t>First floor extension over part existing garage roof terrace</w:t>
            </w:r>
          </w:p>
        </w:tc>
        <w:tc>
          <w:tcPr>
            <w:tcW w:w="1701" w:type="dxa"/>
          </w:tcPr>
          <w:p w14:paraId="1F5DCA9F" w14:textId="3339FEF9" w:rsidR="005E55B2" w:rsidRPr="00784B1E" w:rsidRDefault="00784B1E" w:rsidP="005E48E1">
            <w:pPr>
              <w:pBdr>
                <w:top w:val="nil"/>
                <w:left w:val="nil"/>
                <w:bottom w:val="nil"/>
                <w:right w:val="nil"/>
                <w:between w:val="nil"/>
              </w:pBdr>
              <w:tabs>
                <w:tab w:val="center" w:pos="4513"/>
                <w:tab w:val="right" w:pos="9026"/>
              </w:tabs>
              <w:spacing w:line="276" w:lineRule="auto"/>
              <w:rPr>
                <w:rFonts w:ascii="Arial" w:hAnsi="Arial" w:cs="Arial"/>
                <w:color w:val="000000"/>
                <w:sz w:val="22"/>
                <w:szCs w:val="22"/>
              </w:rPr>
            </w:pPr>
            <w:r w:rsidRPr="00784B1E">
              <w:rPr>
                <w:rFonts w:ascii="Arial" w:hAnsi="Arial" w:cs="Arial"/>
                <w:color w:val="000000"/>
                <w:sz w:val="22"/>
                <w:szCs w:val="22"/>
              </w:rPr>
              <w:t>27 September</w:t>
            </w:r>
          </w:p>
        </w:tc>
        <w:tc>
          <w:tcPr>
            <w:tcW w:w="5301" w:type="dxa"/>
          </w:tcPr>
          <w:p w14:paraId="6C3304BC" w14:textId="23DA0D01" w:rsidR="005E55B2" w:rsidRPr="00C57452" w:rsidRDefault="00E36913" w:rsidP="00C57452">
            <w:pPr>
              <w:rPr>
                <w:rFonts w:ascii="Arial" w:hAnsi="Arial" w:cs="Arial"/>
                <w:color w:val="000000"/>
                <w:sz w:val="22"/>
                <w:szCs w:val="22"/>
              </w:rPr>
            </w:pPr>
            <w:r w:rsidRPr="00FB594A">
              <w:rPr>
                <w:rFonts w:ascii="Arial" w:hAnsi="Arial" w:cs="Arial"/>
                <w:b/>
                <w:color w:val="000000"/>
                <w:sz w:val="22"/>
                <w:szCs w:val="22"/>
              </w:rPr>
              <w:t>No material objections</w:t>
            </w:r>
            <w:r>
              <w:rPr>
                <w:rFonts w:ascii="Arial" w:hAnsi="Arial" w:cs="Arial"/>
                <w:color w:val="000000"/>
                <w:sz w:val="22"/>
                <w:szCs w:val="22"/>
              </w:rPr>
              <w:t>.  However, a specific net bio diversity gain is required on the overall site to be specified along the lines of re-wilding especially wild flower meadow or increased tree provision.</w:t>
            </w:r>
            <w:r w:rsidR="00C57452">
              <w:rPr>
                <w:rFonts w:ascii="Arial" w:hAnsi="Arial" w:cs="Arial"/>
                <w:color w:val="000000"/>
                <w:sz w:val="22"/>
                <w:szCs w:val="22"/>
              </w:rPr>
              <w:t xml:space="preserve"> </w:t>
            </w:r>
          </w:p>
        </w:tc>
      </w:tr>
      <w:tr w:rsidR="00BF0A3A" w:rsidRPr="005E55B2" w14:paraId="1D41B470" w14:textId="77777777" w:rsidTr="00276135">
        <w:tc>
          <w:tcPr>
            <w:tcW w:w="562" w:type="dxa"/>
          </w:tcPr>
          <w:p w14:paraId="78481E9C" w14:textId="0643FF0D" w:rsidR="00BF0A3A" w:rsidRPr="00BF0A3A" w:rsidRDefault="00BF0A3A" w:rsidP="005E48E1">
            <w:pPr>
              <w:pBdr>
                <w:top w:val="nil"/>
                <w:left w:val="nil"/>
                <w:bottom w:val="nil"/>
                <w:right w:val="nil"/>
                <w:between w:val="nil"/>
              </w:pBdr>
              <w:tabs>
                <w:tab w:val="center" w:pos="4513"/>
                <w:tab w:val="right" w:pos="9026"/>
              </w:tabs>
              <w:spacing w:line="276" w:lineRule="auto"/>
              <w:rPr>
                <w:rFonts w:ascii="Arial" w:hAnsi="Arial" w:cs="Arial"/>
                <w:b/>
                <w:color w:val="000000"/>
                <w:sz w:val="22"/>
                <w:szCs w:val="22"/>
              </w:rPr>
            </w:pPr>
            <w:r w:rsidRPr="00BF0A3A">
              <w:rPr>
                <w:rFonts w:ascii="Arial" w:hAnsi="Arial" w:cs="Arial"/>
                <w:b/>
                <w:color w:val="000000"/>
                <w:sz w:val="22"/>
                <w:szCs w:val="22"/>
              </w:rPr>
              <w:t>3</w:t>
            </w:r>
          </w:p>
        </w:tc>
        <w:tc>
          <w:tcPr>
            <w:tcW w:w="1985" w:type="dxa"/>
          </w:tcPr>
          <w:p w14:paraId="01CB4F58" w14:textId="21F93727" w:rsidR="00BF0A3A" w:rsidRPr="00827DDC" w:rsidRDefault="00397704" w:rsidP="005E48E1">
            <w:pPr>
              <w:pBdr>
                <w:top w:val="nil"/>
                <w:left w:val="nil"/>
                <w:bottom w:val="nil"/>
                <w:right w:val="nil"/>
                <w:between w:val="nil"/>
              </w:pBdr>
              <w:tabs>
                <w:tab w:val="center" w:pos="4513"/>
                <w:tab w:val="right" w:pos="9026"/>
              </w:tabs>
              <w:spacing w:line="276" w:lineRule="auto"/>
              <w:rPr>
                <w:rStyle w:val="Hyperlink"/>
                <w:rFonts w:ascii="Arial" w:hAnsi="Arial" w:cs="Arial"/>
                <w:sz w:val="22"/>
                <w:szCs w:val="22"/>
              </w:rPr>
            </w:pPr>
            <w:hyperlink r:id="rId13" w:history="1">
              <w:r w:rsidR="00784B1E" w:rsidRPr="00827DDC">
                <w:rPr>
                  <w:rStyle w:val="Hyperlink"/>
                  <w:rFonts w:ascii="Arial" w:hAnsi="Arial" w:cs="Arial"/>
                  <w:sz w:val="22"/>
                  <w:szCs w:val="22"/>
                </w:rPr>
                <w:t>SL/2021/0862</w:t>
              </w:r>
            </w:hyperlink>
          </w:p>
        </w:tc>
        <w:tc>
          <w:tcPr>
            <w:tcW w:w="4961" w:type="dxa"/>
          </w:tcPr>
          <w:p w14:paraId="04070028" w14:textId="77777777" w:rsidR="00BF0A3A" w:rsidRPr="00827DDC" w:rsidRDefault="00784B1E" w:rsidP="005E48E1">
            <w:pPr>
              <w:spacing w:line="276" w:lineRule="auto"/>
              <w:rPr>
                <w:rFonts w:ascii="Arial" w:hAnsi="Arial" w:cs="Arial"/>
                <w:b/>
                <w:bCs/>
                <w:sz w:val="22"/>
                <w:szCs w:val="22"/>
              </w:rPr>
            </w:pPr>
            <w:r w:rsidRPr="00827DDC">
              <w:rPr>
                <w:rFonts w:ascii="Arial" w:hAnsi="Arial" w:cs="Arial"/>
                <w:b/>
                <w:bCs/>
                <w:sz w:val="22"/>
                <w:szCs w:val="22"/>
              </w:rPr>
              <w:t>57 Bleaswood Road, OXENHOLME</w:t>
            </w:r>
          </w:p>
          <w:p w14:paraId="6FAFA26E" w14:textId="3E98591D" w:rsidR="00784B1E" w:rsidRPr="00827DDC" w:rsidRDefault="00784B1E" w:rsidP="005E48E1">
            <w:pPr>
              <w:spacing w:line="276" w:lineRule="auto"/>
              <w:rPr>
                <w:rFonts w:ascii="Arial" w:hAnsi="Arial" w:cs="Arial"/>
                <w:bCs/>
                <w:sz w:val="22"/>
                <w:szCs w:val="22"/>
              </w:rPr>
            </w:pPr>
            <w:r w:rsidRPr="00827DDC">
              <w:rPr>
                <w:rFonts w:ascii="Arial" w:hAnsi="Arial" w:cs="Arial"/>
                <w:bCs/>
                <w:sz w:val="22"/>
                <w:szCs w:val="22"/>
              </w:rPr>
              <w:t>Single storey rear extension, conversion &amp; alterations of garage and creation of parking bay</w:t>
            </w:r>
          </w:p>
        </w:tc>
        <w:tc>
          <w:tcPr>
            <w:tcW w:w="1701" w:type="dxa"/>
          </w:tcPr>
          <w:p w14:paraId="3FF75065" w14:textId="33F650F8" w:rsidR="00BF0A3A" w:rsidRPr="00BF0A3A" w:rsidRDefault="00784B1E" w:rsidP="005E48E1">
            <w:pPr>
              <w:pBdr>
                <w:top w:val="nil"/>
                <w:left w:val="nil"/>
                <w:bottom w:val="nil"/>
                <w:right w:val="nil"/>
                <w:between w:val="nil"/>
              </w:pBdr>
              <w:tabs>
                <w:tab w:val="center" w:pos="4513"/>
                <w:tab w:val="right" w:pos="9026"/>
              </w:tabs>
              <w:spacing w:line="276" w:lineRule="auto"/>
              <w:rPr>
                <w:rFonts w:ascii="Arial" w:hAnsi="Arial" w:cs="Arial"/>
                <w:color w:val="000000"/>
                <w:sz w:val="22"/>
                <w:szCs w:val="22"/>
              </w:rPr>
            </w:pPr>
            <w:r>
              <w:rPr>
                <w:rFonts w:ascii="Arial" w:hAnsi="Arial" w:cs="Arial"/>
                <w:color w:val="000000"/>
                <w:sz w:val="22"/>
                <w:szCs w:val="22"/>
              </w:rPr>
              <w:t xml:space="preserve">27 September </w:t>
            </w:r>
          </w:p>
        </w:tc>
        <w:tc>
          <w:tcPr>
            <w:tcW w:w="5301" w:type="dxa"/>
          </w:tcPr>
          <w:p w14:paraId="0DD41BF8" w14:textId="11AB0ED3" w:rsidR="00BF0A3A" w:rsidRPr="00E36913" w:rsidRDefault="00E36913" w:rsidP="00DE50F5">
            <w:pPr>
              <w:rPr>
                <w:rFonts w:ascii="Arial" w:hAnsi="Arial" w:cs="Arial"/>
                <w:b/>
                <w:color w:val="000000"/>
                <w:sz w:val="22"/>
                <w:szCs w:val="22"/>
              </w:rPr>
            </w:pPr>
            <w:r w:rsidRPr="00E36913">
              <w:rPr>
                <w:rFonts w:ascii="Arial" w:hAnsi="Arial" w:cs="Arial"/>
                <w:b/>
                <w:color w:val="000000"/>
                <w:sz w:val="22"/>
                <w:szCs w:val="22"/>
              </w:rPr>
              <w:t>No material objections.</w:t>
            </w:r>
          </w:p>
        </w:tc>
      </w:tr>
      <w:tr w:rsidR="00BF0A3A" w:rsidRPr="005E55B2" w14:paraId="6568F320" w14:textId="77777777" w:rsidTr="00276135">
        <w:tc>
          <w:tcPr>
            <w:tcW w:w="562" w:type="dxa"/>
          </w:tcPr>
          <w:p w14:paraId="7CB40121" w14:textId="799C42D4" w:rsidR="00BF0A3A" w:rsidRPr="00BF0A3A" w:rsidRDefault="00BF0A3A" w:rsidP="005E48E1">
            <w:pPr>
              <w:pBdr>
                <w:top w:val="nil"/>
                <w:left w:val="nil"/>
                <w:bottom w:val="nil"/>
                <w:right w:val="nil"/>
                <w:between w:val="nil"/>
              </w:pBdr>
              <w:tabs>
                <w:tab w:val="center" w:pos="4513"/>
                <w:tab w:val="right" w:pos="9026"/>
              </w:tabs>
              <w:spacing w:line="276" w:lineRule="auto"/>
              <w:rPr>
                <w:rFonts w:ascii="Arial" w:hAnsi="Arial" w:cs="Arial"/>
                <w:b/>
                <w:color w:val="000000"/>
                <w:sz w:val="22"/>
                <w:szCs w:val="22"/>
              </w:rPr>
            </w:pPr>
            <w:r w:rsidRPr="00BF0A3A">
              <w:rPr>
                <w:rFonts w:ascii="Arial" w:hAnsi="Arial" w:cs="Arial"/>
                <w:b/>
                <w:color w:val="000000"/>
                <w:sz w:val="22"/>
                <w:szCs w:val="22"/>
              </w:rPr>
              <w:t>4</w:t>
            </w:r>
          </w:p>
        </w:tc>
        <w:tc>
          <w:tcPr>
            <w:tcW w:w="1985" w:type="dxa"/>
          </w:tcPr>
          <w:p w14:paraId="209C4407" w14:textId="2ACF5AD0" w:rsidR="00BF0A3A" w:rsidRPr="00827DDC" w:rsidRDefault="00397704" w:rsidP="005E48E1">
            <w:pPr>
              <w:pBdr>
                <w:top w:val="nil"/>
                <w:left w:val="nil"/>
                <w:bottom w:val="nil"/>
                <w:right w:val="nil"/>
                <w:between w:val="nil"/>
              </w:pBdr>
              <w:tabs>
                <w:tab w:val="center" w:pos="4513"/>
                <w:tab w:val="right" w:pos="9026"/>
              </w:tabs>
              <w:spacing w:line="276" w:lineRule="auto"/>
              <w:rPr>
                <w:rStyle w:val="Hyperlink"/>
                <w:rFonts w:ascii="Arial" w:hAnsi="Arial" w:cs="Arial"/>
                <w:sz w:val="22"/>
                <w:szCs w:val="22"/>
              </w:rPr>
            </w:pPr>
            <w:hyperlink r:id="rId14" w:history="1">
              <w:r w:rsidR="00784B1E" w:rsidRPr="00827DDC">
                <w:rPr>
                  <w:rStyle w:val="Hyperlink"/>
                  <w:rFonts w:ascii="Arial" w:hAnsi="Arial" w:cs="Arial"/>
                  <w:sz w:val="22"/>
                  <w:szCs w:val="22"/>
                </w:rPr>
                <w:t>SL/2021/0863</w:t>
              </w:r>
            </w:hyperlink>
          </w:p>
        </w:tc>
        <w:tc>
          <w:tcPr>
            <w:tcW w:w="4961" w:type="dxa"/>
          </w:tcPr>
          <w:p w14:paraId="44AB229C" w14:textId="77777777" w:rsidR="00BF0A3A" w:rsidRPr="00827DDC" w:rsidRDefault="00784B1E" w:rsidP="005E48E1">
            <w:pPr>
              <w:spacing w:line="276" w:lineRule="auto"/>
              <w:rPr>
                <w:rFonts w:ascii="Arial" w:hAnsi="Arial" w:cs="Arial"/>
                <w:b/>
                <w:bCs/>
                <w:sz w:val="22"/>
                <w:szCs w:val="22"/>
              </w:rPr>
            </w:pPr>
            <w:r w:rsidRPr="00827DDC">
              <w:rPr>
                <w:rFonts w:ascii="Arial" w:hAnsi="Arial" w:cs="Arial"/>
                <w:b/>
                <w:bCs/>
                <w:sz w:val="22"/>
                <w:szCs w:val="22"/>
              </w:rPr>
              <w:t>14 Yeats Close</w:t>
            </w:r>
          </w:p>
          <w:p w14:paraId="25EA8FE5" w14:textId="1B2196D0" w:rsidR="00784B1E" w:rsidRPr="00827DDC" w:rsidRDefault="00784B1E" w:rsidP="005E48E1">
            <w:pPr>
              <w:spacing w:line="276" w:lineRule="auto"/>
              <w:rPr>
                <w:rFonts w:ascii="Arial" w:hAnsi="Arial" w:cs="Arial"/>
                <w:bCs/>
                <w:sz w:val="22"/>
                <w:szCs w:val="22"/>
              </w:rPr>
            </w:pPr>
            <w:r w:rsidRPr="00827DDC">
              <w:rPr>
                <w:rFonts w:ascii="Arial" w:hAnsi="Arial" w:cs="Arial"/>
                <w:bCs/>
                <w:sz w:val="22"/>
                <w:szCs w:val="22"/>
              </w:rPr>
              <w:t>Single storey rear extension &amp; alterations including new pedestrian access gate to the rear boundary fence</w:t>
            </w:r>
          </w:p>
        </w:tc>
        <w:tc>
          <w:tcPr>
            <w:tcW w:w="1701" w:type="dxa"/>
          </w:tcPr>
          <w:p w14:paraId="329F0561" w14:textId="417ED8D2" w:rsidR="00BF0A3A" w:rsidRPr="00BF0A3A" w:rsidRDefault="00784B1E" w:rsidP="005E48E1">
            <w:pPr>
              <w:pBdr>
                <w:top w:val="nil"/>
                <w:left w:val="nil"/>
                <w:bottom w:val="nil"/>
                <w:right w:val="nil"/>
                <w:between w:val="nil"/>
              </w:pBdr>
              <w:tabs>
                <w:tab w:val="center" w:pos="4513"/>
                <w:tab w:val="right" w:pos="9026"/>
              </w:tabs>
              <w:spacing w:line="276" w:lineRule="auto"/>
              <w:rPr>
                <w:rFonts w:ascii="Arial" w:hAnsi="Arial" w:cs="Arial"/>
                <w:color w:val="000000"/>
                <w:sz w:val="22"/>
                <w:szCs w:val="22"/>
              </w:rPr>
            </w:pPr>
            <w:r>
              <w:rPr>
                <w:rFonts w:ascii="Arial" w:hAnsi="Arial" w:cs="Arial"/>
                <w:color w:val="000000"/>
                <w:sz w:val="22"/>
                <w:szCs w:val="22"/>
              </w:rPr>
              <w:t>27 September</w:t>
            </w:r>
          </w:p>
        </w:tc>
        <w:tc>
          <w:tcPr>
            <w:tcW w:w="5301" w:type="dxa"/>
          </w:tcPr>
          <w:p w14:paraId="199E3521" w14:textId="045A3F9C" w:rsidR="00BF0A3A" w:rsidRPr="00E36913" w:rsidRDefault="00E36913" w:rsidP="00DE50F5">
            <w:pPr>
              <w:rPr>
                <w:rFonts w:ascii="Arial" w:hAnsi="Arial" w:cs="Arial"/>
                <w:b/>
                <w:color w:val="000000"/>
                <w:sz w:val="22"/>
                <w:szCs w:val="22"/>
              </w:rPr>
            </w:pPr>
            <w:r w:rsidRPr="00E36913">
              <w:rPr>
                <w:rFonts w:ascii="Arial" w:hAnsi="Arial" w:cs="Arial"/>
                <w:b/>
                <w:color w:val="000000"/>
                <w:sz w:val="22"/>
                <w:szCs w:val="22"/>
              </w:rPr>
              <w:t>No material objections.</w:t>
            </w:r>
            <w:r>
              <w:rPr>
                <w:rFonts w:ascii="Arial" w:hAnsi="Arial" w:cs="Arial"/>
                <w:b/>
                <w:color w:val="000000"/>
                <w:sz w:val="22"/>
                <w:szCs w:val="22"/>
              </w:rPr>
              <w:t xml:space="preserve"> </w:t>
            </w:r>
          </w:p>
        </w:tc>
      </w:tr>
      <w:tr w:rsidR="00BF0A3A" w:rsidRPr="005E55B2" w14:paraId="060A7308" w14:textId="77777777" w:rsidTr="00276135">
        <w:tc>
          <w:tcPr>
            <w:tcW w:w="562" w:type="dxa"/>
          </w:tcPr>
          <w:p w14:paraId="5F17F8AB" w14:textId="7A1653F4" w:rsidR="00BF0A3A" w:rsidRPr="00BF0A3A" w:rsidRDefault="00BF0A3A" w:rsidP="005E48E1">
            <w:pPr>
              <w:pBdr>
                <w:top w:val="nil"/>
                <w:left w:val="nil"/>
                <w:bottom w:val="nil"/>
                <w:right w:val="nil"/>
                <w:between w:val="nil"/>
              </w:pBdr>
              <w:tabs>
                <w:tab w:val="center" w:pos="4513"/>
                <w:tab w:val="right" w:pos="9026"/>
              </w:tabs>
              <w:spacing w:line="276" w:lineRule="auto"/>
              <w:rPr>
                <w:rFonts w:ascii="Arial" w:hAnsi="Arial" w:cs="Arial"/>
                <w:b/>
                <w:color w:val="000000"/>
                <w:sz w:val="22"/>
                <w:szCs w:val="22"/>
              </w:rPr>
            </w:pPr>
            <w:r w:rsidRPr="00BF0A3A">
              <w:rPr>
                <w:rFonts w:ascii="Arial" w:hAnsi="Arial" w:cs="Arial"/>
                <w:b/>
                <w:color w:val="000000"/>
                <w:sz w:val="22"/>
                <w:szCs w:val="22"/>
              </w:rPr>
              <w:t>5</w:t>
            </w:r>
          </w:p>
        </w:tc>
        <w:tc>
          <w:tcPr>
            <w:tcW w:w="1985" w:type="dxa"/>
          </w:tcPr>
          <w:p w14:paraId="35AB9B67" w14:textId="04CE6973" w:rsidR="00BF0A3A" w:rsidRPr="00827DDC" w:rsidRDefault="00397704" w:rsidP="005E48E1">
            <w:pPr>
              <w:pBdr>
                <w:top w:val="nil"/>
                <w:left w:val="nil"/>
                <w:bottom w:val="nil"/>
                <w:right w:val="nil"/>
                <w:between w:val="nil"/>
              </w:pBdr>
              <w:tabs>
                <w:tab w:val="center" w:pos="4513"/>
                <w:tab w:val="right" w:pos="9026"/>
              </w:tabs>
              <w:spacing w:line="276" w:lineRule="auto"/>
              <w:rPr>
                <w:rStyle w:val="Hyperlink"/>
                <w:rFonts w:ascii="Arial" w:hAnsi="Arial" w:cs="Arial"/>
                <w:sz w:val="22"/>
                <w:szCs w:val="22"/>
              </w:rPr>
            </w:pPr>
            <w:hyperlink r:id="rId15" w:history="1">
              <w:r w:rsidR="00784B1E" w:rsidRPr="00827DDC">
                <w:rPr>
                  <w:rStyle w:val="Hyperlink"/>
                  <w:rFonts w:ascii="Arial" w:hAnsi="Arial" w:cs="Arial"/>
                  <w:sz w:val="22"/>
                  <w:szCs w:val="22"/>
                </w:rPr>
                <w:t>SO/2021/0001</w:t>
              </w:r>
            </w:hyperlink>
          </w:p>
        </w:tc>
        <w:tc>
          <w:tcPr>
            <w:tcW w:w="4961" w:type="dxa"/>
          </w:tcPr>
          <w:p w14:paraId="1ADDFAED" w14:textId="77777777" w:rsidR="00BF0A3A" w:rsidRPr="00827DDC" w:rsidRDefault="00784B1E" w:rsidP="005E48E1">
            <w:pPr>
              <w:spacing w:line="276" w:lineRule="auto"/>
              <w:rPr>
                <w:rFonts w:ascii="Arial" w:hAnsi="Arial" w:cs="Arial"/>
                <w:b/>
                <w:bCs/>
                <w:sz w:val="22"/>
                <w:szCs w:val="22"/>
              </w:rPr>
            </w:pPr>
            <w:r w:rsidRPr="00827DDC">
              <w:rPr>
                <w:rFonts w:ascii="Arial" w:hAnsi="Arial" w:cs="Arial"/>
                <w:b/>
                <w:bCs/>
                <w:sz w:val="22"/>
                <w:szCs w:val="22"/>
              </w:rPr>
              <w:t>Land adjacent to River Mint and Kent extending from adjacent to Lakeland Distribution Centre to Helsington Mills.</w:t>
            </w:r>
          </w:p>
          <w:p w14:paraId="13758BBF" w14:textId="73BB9E07" w:rsidR="00784B1E" w:rsidRPr="00827DDC" w:rsidRDefault="00784B1E" w:rsidP="005E48E1">
            <w:pPr>
              <w:spacing w:line="276" w:lineRule="auto"/>
              <w:rPr>
                <w:rFonts w:ascii="Arial" w:hAnsi="Arial" w:cs="Arial"/>
                <w:bCs/>
                <w:sz w:val="22"/>
                <w:szCs w:val="22"/>
              </w:rPr>
            </w:pPr>
            <w:r w:rsidRPr="00827DDC">
              <w:rPr>
                <w:rFonts w:ascii="Arial" w:hAnsi="Arial" w:cs="Arial"/>
                <w:bCs/>
                <w:sz w:val="22"/>
                <w:szCs w:val="22"/>
              </w:rPr>
              <w:t xml:space="preserve">Environmental Impact Assessment scoping opinion for proposed revisions to the Kendal Flood Risk Management Scheme approved under reference </w:t>
            </w:r>
            <w:hyperlink r:id="rId16" w:history="1">
              <w:r w:rsidRPr="00827DDC">
                <w:rPr>
                  <w:rStyle w:val="Hyperlink"/>
                  <w:rFonts w:ascii="Arial" w:hAnsi="Arial" w:cs="Arial"/>
                  <w:bCs/>
                  <w:sz w:val="22"/>
                  <w:szCs w:val="22"/>
                </w:rPr>
                <w:t>SL/2018/0925</w:t>
              </w:r>
            </w:hyperlink>
          </w:p>
        </w:tc>
        <w:tc>
          <w:tcPr>
            <w:tcW w:w="1701" w:type="dxa"/>
          </w:tcPr>
          <w:p w14:paraId="1F7EE340" w14:textId="25909AEA" w:rsidR="00BF0A3A" w:rsidRPr="00BF0A3A" w:rsidRDefault="00784B1E" w:rsidP="005E48E1">
            <w:pPr>
              <w:pBdr>
                <w:top w:val="nil"/>
                <w:left w:val="nil"/>
                <w:bottom w:val="nil"/>
                <w:right w:val="nil"/>
                <w:between w:val="nil"/>
              </w:pBdr>
              <w:tabs>
                <w:tab w:val="center" w:pos="4513"/>
                <w:tab w:val="right" w:pos="9026"/>
              </w:tabs>
              <w:spacing w:line="276" w:lineRule="auto"/>
              <w:rPr>
                <w:rFonts w:ascii="Arial" w:hAnsi="Arial" w:cs="Arial"/>
                <w:color w:val="000000"/>
                <w:sz w:val="22"/>
                <w:szCs w:val="22"/>
              </w:rPr>
            </w:pPr>
            <w:r>
              <w:rPr>
                <w:rFonts w:ascii="Arial" w:hAnsi="Arial" w:cs="Arial"/>
                <w:color w:val="000000"/>
                <w:sz w:val="22"/>
                <w:szCs w:val="22"/>
              </w:rPr>
              <w:t>29 September</w:t>
            </w:r>
          </w:p>
        </w:tc>
        <w:tc>
          <w:tcPr>
            <w:tcW w:w="5301" w:type="dxa"/>
          </w:tcPr>
          <w:p w14:paraId="3DCD1153" w14:textId="230014F7" w:rsidR="00762BDD" w:rsidRDefault="00F57E6C" w:rsidP="00DE50F5">
            <w:pPr>
              <w:rPr>
                <w:rFonts w:ascii="Arial" w:hAnsi="Arial" w:cs="Arial"/>
                <w:color w:val="000000"/>
                <w:sz w:val="22"/>
                <w:szCs w:val="22"/>
              </w:rPr>
            </w:pPr>
            <w:r w:rsidRPr="00F57E6C">
              <w:rPr>
                <w:rFonts w:ascii="Arial" w:hAnsi="Arial" w:cs="Arial"/>
                <w:b/>
                <w:color w:val="000000"/>
                <w:sz w:val="22"/>
                <w:szCs w:val="22"/>
              </w:rPr>
              <w:t>No Material Objections</w:t>
            </w:r>
            <w:r>
              <w:rPr>
                <w:rFonts w:ascii="Arial" w:hAnsi="Arial" w:cs="Arial"/>
                <w:color w:val="000000"/>
                <w:sz w:val="22"/>
                <w:szCs w:val="22"/>
              </w:rPr>
              <w:t xml:space="preserve">. </w:t>
            </w:r>
            <w:r w:rsidR="00D56C9F">
              <w:rPr>
                <w:rFonts w:ascii="Arial" w:hAnsi="Arial" w:cs="Arial"/>
                <w:color w:val="000000"/>
                <w:sz w:val="22"/>
                <w:szCs w:val="22"/>
              </w:rPr>
              <w:t>The committee agrees to the scoping outline in the application for the flood relief measures as outlined in the amendments to the scheme</w:t>
            </w:r>
            <w:r w:rsidR="00762BDD">
              <w:rPr>
                <w:rFonts w:ascii="Arial" w:hAnsi="Arial" w:cs="Arial"/>
                <w:color w:val="000000"/>
                <w:sz w:val="22"/>
                <w:szCs w:val="22"/>
              </w:rPr>
              <w:t xml:space="preserve">. </w:t>
            </w:r>
            <w:r>
              <w:rPr>
                <w:rFonts w:ascii="Arial" w:hAnsi="Arial" w:cs="Arial"/>
                <w:color w:val="000000"/>
                <w:sz w:val="22"/>
                <w:szCs w:val="22"/>
              </w:rPr>
              <w:t>The committee were pleased to see the glass panels along Aynam Road. The committee noted t</w:t>
            </w:r>
            <w:r w:rsidR="00762BDD">
              <w:rPr>
                <w:rFonts w:ascii="Arial" w:hAnsi="Arial" w:cs="Arial"/>
                <w:color w:val="000000"/>
                <w:sz w:val="22"/>
                <w:szCs w:val="22"/>
              </w:rPr>
              <w:t xml:space="preserve">he </w:t>
            </w:r>
            <w:r w:rsidR="00397704">
              <w:rPr>
                <w:rFonts w:ascii="Arial" w:hAnsi="Arial" w:cs="Arial"/>
                <w:color w:val="000000"/>
                <w:sz w:val="22"/>
                <w:szCs w:val="22"/>
              </w:rPr>
              <w:t xml:space="preserve">proposed </w:t>
            </w:r>
            <w:r w:rsidR="00762BDD">
              <w:rPr>
                <w:rFonts w:ascii="Arial" w:hAnsi="Arial" w:cs="Arial"/>
                <w:color w:val="000000"/>
                <w:sz w:val="22"/>
                <w:szCs w:val="22"/>
              </w:rPr>
              <w:t xml:space="preserve">re-siting of the drinking fountain </w:t>
            </w:r>
            <w:r w:rsidR="00397704">
              <w:rPr>
                <w:rFonts w:ascii="Arial" w:hAnsi="Arial" w:cs="Arial"/>
                <w:color w:val="000000"/>
                <w:sz w:val="22"/>
                <w:szCs w:val="22"/>
              </w:rPr>
              <w:t xml:space="preserve">which should be </w:t>
            </w:r>
            <w:bookmarkStart w:id="1" w:name="_GoBack"/>
            <w:bookmarkEnd w:id="1"/>
            <w:r w:rsidR="00397704">
              <w:rPr>
                <w:rFonts w:ascii="Arial" w:hAnsi="Arial" w:cs="Arial"/>
                <w:color w:val="000000"/>
                <w:sz w:val="22"/>
                <w:szCs w:val="22"/>
              </w:rPr>
              <w:t>recommended after consultation with all Council members.</w:t>
            </w:r>
            <w:r w:rsidR="00C2668D">
              <w:rPr>
                <w:rFonts w:ascii="Arial" w:hAnsi="Arial" w:cs="Arial"/>
                <w:color w:val="000000"/>
                <w:sz w:val="22"/>
                <w:szCs w:val="22"/>
              </w:rPr>
              <w:t xml:space="preserve"> The</w:t>
            </w:r>
            <w:r w:rsidR="00490D72">
              <w:rPr>
                <w:rFonts w:ascii="Arial" w:hAnsi="Arial" w:cs="Arial"/>
                <w:color w:val="000000"/>
                <w:sz w:val="22"/>
                <w:szCs w:val="22"/>
              </w:rPr>
              <w:t xml:space="preserve"> Clerk will </w:t>
            </w:r>
            <w:r w:rsidR="00762BDD">
              <w:rPr>
                <w:rFonts w:ascii="Arial" w:hAnsi="Arial" w:cs="Arial"/>
                <w:color w:val="000000"/>
                <w:sz w:val="22"/>
                <w:szCs w:val="22"/>
              </w:rPr>
              <w:t xml:space="preserve">circulate to council members </w:t>
            </w:r>
            <w:r w:rsidR="00490D72">
              <w:rPr>
                <w:rFonts w:ascii="Arial" w:hAnsi="Arial" w:cs="Arial"/>
                <w:color w:val="000000"/>
                <w:sz w:val="22"/>
                <w:szCs w:val="22"/>
              </w:rPr>
              <w:t>seeking their thoughts on the matter.</w:t>
            </w:r>
          </w:p>
          <w:p w14:paraId="61E0BEF4" w14:textId="63548DB4" w:rsidR="00D56C9F" w:rsidRPr="00C57452" w:rsidRDefault="00762BDD" w:rsidP="00DE50F5">
            <w:pPr>
              <w:rPr>
                <w:rFonts w:ascii="Arial" w:hAnsi="Arial" w:cs="Arial"/>
                <w:color w:val="000000"/>
                <w:sz w:val="22"/>
                <w:szCs w:val="22"/>
              </w:rPr>
            </w:pPr>
            <w:r>
              <w:rPr>
                <w:rFonts w:ascii="Arial" w:hAnsi="Arial" w:cs="Arial"/>
                <w:color w:val="000000"/>
                <w:sz w:val="22"/>
                <w:szCs w:val="22"/>
              </w:rPr>
              <w:t xml:space="preserve"> </w:t>
            </w:r>
          </w:p>
        </w:tc>
      </w:tr>
      <w:tr w:rsidR="00BF0A3A" w:rsidRPr="005E55B2" w14:paraId="0AE47983" w14:textId="77777777" w:rsidTr="00276135">
        <w:tc>
          <w:tcPr>
            <w:tcW w:w="562" w:type="dxa"/>
          </w:tcPr>
          <w:p w14:paraId="59EBABF5" w14:textId="1F783166" w:rsidR="00BF0A3A" w:rsidRPr="000F63B9" w:rsidRDefault="00F13FCF" w:rsidP="005E48E1">
            <w:pPr>
              <w:pBdr>
                <w:top w:val="nil"/>
                <w:left w:val="nil"/>
                <w:bottom w:val="nil"/>
                <w:right w:val="nil"/>
                <w:between w:val="nil"/>
              </w:pBdr>
              <w:tabs>
                <w:tab w:val="center" w:pos="4513"/>
                <w:tab w:val="right" w:pos="9026"/>
              </w:tabs>
              <w:spacing w:line="276" w:lineRule="auto"/>
              <w:rPr>
                <w:rFonts w:ascii="Arial" w:hAnsi="Arial" w:cs="Arial"/>
                <w:b/>
                <w:color w:val="000000"/>
                <w:sz w:val="22"/>
                <w:szCs w:val="22"/>
              </w:rPr>
            </w:pPr>
            <w:r>
              <w:rPr>
                <w:rFonts w:ascii="Arial" w:hAnsi="Arial" w:cs="Arial"/>
                <w:b/>
                <w:color w:val="000000"/>
                <w:sz w:val="22"/>
                <w:szCs w:val="22"/>
              </w:rPr>
              <w:lastRenderedPageBreak/>
              <w:t>6</w:t>
            </w:r>
          </w:p>
        </w:tc>
        <w:tc>
          <w:tcPr>
            <w:tcW w:w="1985" w:type="dxa"/>
          </w:tcPr>
          <w:p w14:paraId="4130BCBB" w14:textId="593376C8" w:rsidR="00BF0A3A" w:rsidRPr="000F63B9" w:rsidRDefault="000F63B9" w:rsidP="005E48E1">
            <w:pPr>
              <w:pBdr>
                <w:top w:val="nil"/>
                <w:left w:val="nil"/>
                <w:bottom w:val="nil"/>
                <w:right w:val="nil"/>
                <w:between w:val="nil"/>
              </w:pBdr>
              <w:tabs>
                <w:tab w:val="center" w:pos="4513"/>
                <w:tab w:val="right" w:pos="9026"/>
              </w:tabs>
              <w:spacing w:line="276" w:lineRule="auto"/>
              <w:rPr>
                <w:rStyle w:val="Hyperlink"/>
                <w:rFonts w:ascii="Arial" w:hAnsi="Arial" w:cs="Arial"/>
                <w:sz w:val="22"/>
                <w:szCs w:val="22"/>
              </w:rPr>
            </w:pPr>
            <w:r w:rsidRPr="000F63B9">
              <w:rPr>
                <w:rFonts w:ascii="Arial" w:hAnsi="Arial" w:cs="Arial"/>
                <w:sz w:val="22"/>
                <w:szCs w:val="22"/>
              </w:rPr>
              <w:t>EU/2021</w:t>
            </w:r>
          </w:p>
        </w:tc>
        <w:tc>
          <w:tcPr>
            <w:tcW w:w="4961" w:type="dxa"/>
          </w:tcPr>
          <w:p w14:paraId="75E2159B" w14:textId="48989F2F" w:rsidR="000F63B9" w:rsidRDefault="000F63B9" w:rsidP="000F63B9">
            <w:pPr>
              <w:pBdr>
                <w:top w:val="nil"/>
                <w:left w:val="nil"/>
                <w:bottom w:val="nil"/>
                <w:right w:val="nil"/>
                <w:between w:val="nil"/>
              </w:pBdr>
              <w:tabs>
                <w:tab w:val="center" w:pos="4513"/>
                <w:tab w:val="right" w:pos="9026"/>
              </w:tabs>
              <w:spacing w:line="276" w:lineRule="auto"/>
              <w:rPr>
                <w:rFonts w:ascii="Arial" w:hAnsi="Arial" w:cs="Arial"/>
                <w:sz w:val="22"/>
                <w:szCs w:val="22"/>
              </w:rPr>
            </w:pPr>
            <w:r w:rsidRPr="00F13FCF">
              <w:rPr>
                <w:rFonts w:ascii="Arial" w:hAnsi="Arial" w:cs="Arial"/>
                <w:b/>
                <w:sz w:val="22"/>
                <w:szCs w:val="22"/>
              </w:rPr>
              <w:t>Low Fellside. Proposed Amendment to Exempted Vehicle Types</w:t>
            </w:r>
            <w:r>
              <w:rPr>
                <w:rFonts w:ascii="Arial" w:hAnsi="Arial" w:cs="Arial"/>
                <w:sz w:val="22"/>
                <w:szCs w:val="22"/>
              </w:rPr>
              <w:t>.</w:t>
            </w:r>
          </w:p>
          <w:p w14:paraId="77781FA4" w14:textId="736C59A2" w:rsidR="000F63B9" w:rsidRPr="000F63B9" w:rsidRDefault="00490D72" w:rsidP="000F63B9">
            <w:pPr>
              <w:tabs>
                <w:tab w:val="left" w:pos="6100"/>
              </w:tabs>
              <w:jc w:val="both"/>
              <w:rPr>
                <w:rFonts w:ascii="Arial" w:hAnsi="Arial" w:cs="Arial"/>
                <w:sz w:val="22"/>
                <w:szCs w:val="22"/>
              </w:rPr>
            </w:pPr>
            <w:r>
              <w:rPr>
                <w:rFonts w:ascii="Arial" w:hAnsi="Arial" w:cs="Arial"/>
                <w:sz w:val="22"/>
                <w:szCs w:val="22"/>
              </w:rPr>
              <w:t xml:space="preserve">Cumbria </w:t>
            </w:r>
            <w:r w:rsidR="000F63B9" w:rsidRPr="000F63B9">
              <w:rPr>
                <w:rFonts w:ascii="Arial" w:hAnsi="Arial" w:cs="Arial"/>
                <w:sz w:val="22"/>
                <w:szCs w:val="22"/>
              </w:rPr>
              <w:t xml:space="preserve">County Council has </w:t>
            </w:r>
            <w:r>
              <w:rPr>
                <w:rFonts w:ascii="Arial" w:hAnsi="Arial" w:cs="Arial"/>
                <w:sz w:val="22"/>
                <w:szCs w:val="22"/>
              </w:rPr>
              <w:t xml:space="preserve"> has submitted a proposed redesign of the vehicle barrier on Low Fellside to allow South Lakeland District Council lorries to pass through, avoid the need to reverse to service the properties on the street</w:t>
            </w:r>
          </w:p>
          <w:p w14:paraId="050DA4CE" w14:textId="77777777" w:rsidR="000F63B9" w:rsidRPr="000F63B9" w:rsidRDefault="000F63B9" w:rsidP="000F63B9">
            <w:pPr>
              <w:pBdr>
                <w:top w:val="nil"/>
                <w:left w:val="nil"/>
                <w:bottom w:val="nil"/>
                <w:right w:val="nil"/>
                <w:between w:val="nil"/>
              </w:pBdr>
              <w:tabs>
                <w:tab w:val="center" w:pos="4513"/>
                <w:tab w:val="right" w:pos="9026"/>
              </w:tabs>
              <w:spacing w:line="276" w:lineRule="auto"/>
              <w:rPr>
                <w:rFonts w:ascii="Arial" w:hAnsi="Arial" w:cs="Arial"/>
                <w:sz w:val="22"/>
                <w:szCs w:val="22"/>
              </w:rPr>
            </w:pPr>
          </w:p>
          <w:p w14:paraId="05C52CE7" w14:textId="77777777" w:rsidR="00BF0A3A" w:rsidRPr="000F63B9" w:rsidRDefault="00BF0A3A" w:rsidP="005E48E1">
            <w:pPr>
              <w:spacing w:line="276" w:lineRule="auto"/>
              <w:rPr>
                <w:rFonts w:ascii="Arial" w:hAnsi="Arial" w:cs="Arial"/>
                <w:bCs/>
                <w:sz w:val="22"/>
                <w:szCs w:val="22"/>
              </w:rPr>
            </w:pPr>
          </w:p>
        </w:tc>
        <w:tc>
          <w:tcPr>
            <w:tcW w:w="1701" w:type="dxa"/>
          </w:tcPr>
          <w:p w14:paraId="78583AA9" w14:textId="77777777" w:rsidR="00BF0A3A" w:rsidRPr="000F63B9" w:rsidRDefault="00BF0A3A" w:rsidP="005E48E1">
            <w:pPr>
              <w:pBdr>
                <w:top w:val="nil"/>
                <w:left w:val="nil"/>
                <w:bottom w:val="nil"/>
                <w:right w:val="nil"/>
                <w:between w:val="nil"/>
              </w:pBdr>
              <w:tabs>
                <w:tab w:val="center" w:pos="4513"/>
                <w:tab w:val="right" w:pos="9026"/>
              </w:tabs>
              <w:spacing w:line="276" w:lineRule="auto"/>
              <w:rPr>
                <w:rFonts w:ascii="Arial" w:hAnsi="Arial" w:cs="Arial"/>
                <w:color w:val="000000"/>
                <w:sz w:val="22"/>
                <w:szCs w:val="22"/>
              </w:rPr>
            </w:pPr>
          </w:p>
        </w:tc>
        <w:tc>
          <w:tcPr>
            <w:tcW w:w="5301" w:type="dxa"/>
          </w:tcPr>
          <w:p w14:paraId="69CB9F0E" w14:textId="49601A90" w:rsidR="00490D72" w:rsidRPr="000F63B9" w:rsidRDefault="00490D72" w:rsidP="000F63B9">
            <w:pPr>
              <w:pBdr>
                <w:top w:val="nil"/>
                <w:left w:val="nil"/>
                <w:bottom w:val="nil"/>
                <w:right w:val="nil"/>
                <w:between w:val="nil"/>
              </w:pBdr>
              <w:tabs>
                <w:tab w:val="center" w:pos="4513"/>
                <w:tab w:val="right" w:pos="9026"/>
              </w:tabs>
              <w:spacing w:line="276" w:lineRule="auto"/>
              <w:rPr>
                <w:rFonts w:ascii="Arial" w:hAnsi="Arial" w:cs="Arial"/>
                <w:color w:val="000000"/>
                <w:sz w:val="22"/>
                <w:szCs w:val="22"/>
              </w:rPr>
            </w:pPr>
            <w:r>
              <w:rPr>
                <w:rFonts w:ascii="Arial" w:hAnsi="Arial" w:cs="Arial"/>
                <w:sz w:val="22"/>
                <w:szCs w:val="22"/>
              </w:rPr>
              <w:t xml:space="preserve">The Committee heard that the problem of reversing bin lorries presented an unnecessary risk to pedestrian and operatives. The simple change to the bollards would allow lorries to pass through the </w:t>
            </w:r>
            <w:r w:rsidR="00B73B58">
              <w:rPr>
                <w:rFonts w:ascii="Arial" w:hAnsi="Arial" w:cs="Arial"/>
                <w:sz w:val="22"/>
                <w:szCs w:val="22"/>
              </w:rPr>
              <w:t>blockage. The</w:t>
            </w:r>
            <w:r>
              <w:rPr>
                <w:rFonts w:ascii="Arial" w:hAnsi="Arial" w:cs="Arial"/>
                <w:sz w:val="22"/>
                <w:szCs w:val="22"/>
              </w:rPr>
              <w:t xml:space="preserve"> committee supported this proposal, but were concerned about the style, quality and durability of the new posts, in the context of the Conservation Area. They were also concerned that the new bollards should remain the property and liability of the highway authority and that this should not be allowed to default to the Town </w:t>
            </w:r>
            <w:r w:rsidR="00397704">
              <w:rPr>
                <w:rFonts w:ascii="Arial" w:hAnsi="Arial" w:cs="Arial"/>
                <w:sz w:val="22"/>
                <w:szCs w:val="22"/>
              </w:rPr>
              <w:t>Council</w:t>
            </w:r>
            <w:r>
              <w:rPr>
                <w:rFonts w:ascii="Arial" w:hAnsi="Arial" w:cs="Arial"/>
                <w:sz w:val="22"/>
                <w:szCs w:val="22"/>
              </w:rPr>
              <w:t>.</w:t>
            </w:r>
          </w:p>
          <w:p w14:paraId="6BCF4DB1" w14:textId="77777777" w:rsidR="00BF0A3A" w:rsidRPr="000F63B9" w:rsidRDefault="00BF0A3A" w:rsidP="00C2668D">
            <w:pPr>
              <w:pBdr>
                <w:top w:val="nil"/>
                <w:left w:val="nil"/>
                <w:bottom w:val="nil"/>
                <w:right w:val="nil"/>
                <w:between w:val="nil"/>
              </w:pBdr>
              <w:tabs>
                <w:tab w:val="center" w:pos="4513"/>
                <w:tab w:val="right" w:pos="9026"/>
              </w:tabs>
              <w:spacing w:line="276" w:lineRule="auto"/>
              <w:rPr>
                <w:rFonts w:ascii="Arial" w:hAnsi="Arial" w:cs="Arial"/>
                <w:color w:val="000000"/>
                <w:sz w:val="22"/>
                <w:szCs w:val="22"/>
              </w:rPr>
            </w:pPr>
          </w:p>
        </w:tc>
      </w:tr>
    </w:tbl>
    <w:p w14:paraId="000000E8" w14:textId="77777777" w:rsidR="00ED52F4" w:rsidRDefault="00ED52F4">
      <w:pPr>
        <w:pBdr>
          <w:top w:val="nil"/>
          <w:left w:val="nil"/>
          <w:bottom w:val="nil"/>
          <w:right w:val="nil"/>
          <w:between w:val="nil"/>
        </w:pBdr>
        <w:tabs>
          <w:tab w:val="center" w:pos="4513"/>
          <w:tab w:val="right" w:pos="9026"/>
        </w:tabs>
        <w:spacing w:line="276" w:lineRule="auto"/>
        <w:rPr>
          <w:color w:val="000000"/>
        </w:rPr>
      </w:pPr>
    </w:p>
    <w:sectPr w:rsidR="00ED52F4">
      <w:pgSz w:w="16838" w:h="11906" w:orient="landscape"/>
      <w:pgMar w:top="1440" w:right="1440" w:bottom="1440" w:left="1440"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3D77" w16cex:dateUtc="2021-09-21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DABB46" w16cid:durableId="24F43D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F8AB1" w14:textId="77777777" w:rsidR="00FF7BEC" w:rsidRDefault="00FF7BEC" w:rsidP="0005304B">
      <w:r>
        <w:separator/>
      </w:r>
    </w:p>
  </w:endnote>
  <w:endnote w:type="continuationSeparator" w:id="0">
    <w:p w14:paraId="65821480" w14:textId="77777777" w:rsidR="00FF7BEC" w:rsidRDefault="00FF7BEC" w:rsidP="0005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4A9A6" w14:textId="77777777" w:rsidR="00FF7BEC" w:rsidRDefault="00FF7BEC" w:rsidP="0005304B">
      <w:r>
        <w:separator/>
      </w:r>
    </w:p>
  </w:footnote>
  <w:footnote w:type="continuationSeparator" w:id="0">
    <w:p w14:paraId="70E4621C" w14:textId="77777777" w:rsidR="00FF7BEC" w:rsidRDefault="00FF7BEC" w:rsidP="00053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D1641"/>
    <w:multiLevelType w:val="hybridMultilevel"/>
    <w:tmpl w:val="781E911E"/>
    <w:lvl w:ilvl="0" w:tplc="4CEC8CB4">
      <w:start w:val="1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648CE"/>
    <w:multiLevelType w:val="hybridMultilevel"/>
    <w:tmpl w:val="2E2CD3E8"/>
    <w:lvl w:ilvl="0" w:tplc="07F82FC6">
      <w:start w:val="1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937210"/>
    <w:multiLevelType w:val="hybridMultilevel"/>
    <w:tmpl w:val="12BACBD2"/>
    <w:lvl w:ilvl="0" w:tplc="586EEBB4">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E4251E"/>
    <w:multiLevelType w:val="hybridMultilevel"/>
    <w:tmpl w:val="E982D7D2"/>
    <w:lvl w:ilvl="0" w:tplc="9530E132">
      <w:start w:val="16"/>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F4"/>
    <w:rsid w:val="0002468D"/>
    <w:rsid w:val="0005304B"/>
    <w:rsid w:val="0007575F"/>
    <w:rsid w:val="00096E59"/>
    <w:rsid w:val="000D6912"/>
    <w:rsid w:val="000F4096"/>
    <w:rsid w:val="000F63B9"/>
    <w:rsid w:val="00172705"/>
    <w:rsid w:val="001C56F6"/>
    <w:rsid w:val="00206205"/>
    <w:rsid w:val="00221804"/>
    <w:rsid w:val="002355B3"/>
    <w:rsid w:val="002437D1"/>
    <w:rsid w:val="00245B57"/>
    <w:rsid w:val="00267403"/>
    <w:rsid w:val="00276135"/>
    <w:rsid w:val="00285102"/>
    <w:rsid w:val="00297BAC"/>
    <w:rsid w:val="002D5D3B"/>
    <w:rsid w:val="002E502B"/>
    <w:rsid w:val="00301544"/>
    <w:rsid w:val="00321C58"/>
    <w:rsid w:val="0034156A"/>
    <w:rsid w:val="0035553A"/>
    <w:rsid w:val="00394286"/>
    <w:rsid w:val="00394C21"/>
    <w:rsid w:val="00397704"/>
    <w:rsid w:val="003D3EA5"/>
    <w:rsid w:val="003F3D15"/>
    <w:rsid w:val="003F6AE9"/>
    <w:rsid w:val="00431BE4"/>
    <w:rsid w:val="00471503"/>
    <w:rsid w:val="00490D72"/>
    <w:rsid w:val="004B7702"/>
    <w:rsid w:val="005148DD"/>
    <w:rsid w:val="00596AF5"/>
    <w:rsid w:val="005C7052"/>
    <w:rsid w:val="005E48E1"/>
    <w:rsid w:val="005E55B2"/>
    <w:rsid w:val="00615759"/>
    <w:rsid w:val="00634E2D"/>
    <w:rsid w:val="00644AD1"/>
    <w:rsid w:val="00671BDD"/>
    <w:rsid w:val="0075268C"/>
    <w:rsid w:val="00762BDD"/>
    <w:rsid w:val="00784B1E"/>
    <w:rsid w:val="007A2147"/>
    <w:rsid w:val="007D6D8C"/>
    <w:rsid w:val="007F506C"/>
    <w:rsid w:val="00817817"/>
    <w:rsid w:val="00827DDC"/>
    <w:rsid w:val="008575EB"/>
    <w:rsid w:val="00875091"/>
    <w:rsid w:val="00885327"/>
    <w:rsid w:val="008B57A7"/>
    <w:rsid w:val="00933B46"/>
    <w:rsid w:val="00991097"/>
    <w:rsid w:val="009A40BF"/>
    <w:rsid w:val="009A6E8F"/>
    <w:rsid w:val="00A21B92"/>
    <w:rsid w:val="00A34609"/>
    <w:rsid w:val="00A74D22"/>
    <w:rsid w:val="00A94700"/>
    <w:rsid w:val="00AB0B79"/>
    <w:rsid w:val="00AC5F11"/>
    <w:rsid w:val="00AE357E"/>
    <w:rsid w:val="00B066CB"/>
    <w:rsid w:val="00B10969"/>
    <w:rsid w:val="00B448A8"/>
    <w:rsid w:val="00B56DFF"/>
    <w:rsid w:val="00B73B58"/>
    <w:rsid w:val="00BE0209"/>
    <w:rsid w:val="00BF0A3A"/>
    <w:rsid w:val="00C064C8"/>
    <w:rsid w:val="00C1338F"/>
    <w:rsid w:val="00C2668D"/>
    <w:rsid w:val="00C36A10"/>
    <w:rsid w:val="00C54E47"/>
    <w:rsid w:val="00C55CD1"/>
    <w:rsid w:val="00C57452"/>
    <w:rsid w:val="00CB4777"/>
    <w:rsid w:val="00CC1146"/>
    <w:rsid w:val="00D00394"/>
    <w:rsid w:val="00D4065F"/>
    <w:rsid w:val="00D535AD"/>
    <w:rsid w:val="00D56C9F"/>
    <w:rsid w:val="00DA428F"/>
    <w:rsid w:val="00DB0DBD"/>
    <w:rsid w:val="00DB219F"/>
    <w:rsid w:val="00DB3880"/>
    <w:rsid w:val="00DC2218"/>
    <w:rsid w:val="00DE50F5"/>
    <w:rsid w:val="00E04571"/>
    <w:rsid w:val="00E36913"/>
    <w:rsid w:val="00E475FD"/>
    <w:rsid w:val="00E80B86"/>
    <w:rsid w:val="00E95E09"/>
    <w:rsid w:val="00EA1F10"/>
    <w:rsid w:val="00ED4BE8"/>
    <w:rsid w:val="00ED52F4"/>
    <w:rsid w:val="00ED71D4"/>
    <w:rsid w:val="00EF5E8D"/>
    <w:rsid w:val="00F13FCF"/>
    <w:rsid w:val="00F33C37"/>
    <w:rsid w:val="00F44CD8"/>
    <w:rsid w:val="00F57C42"/>
    <w:rsid w:val="00F57E6C"/>
    <w:rsid w:val="00F621EA"/>
    <w:rsid w:val="00F92676"/>
    <w:rsid w:val="00FA39A0"/>
    <w:rsid w:val="00FB594A"/>
    <w:rsid w:val="00FC00D4"/>
    <w:rsid w:val="00FF3E40"/>
    <w:rsid w:val="00FF7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D0A9"/>
  <w15:docId w15:val="{A18B3585-5DB2-42CE-958C-D047C7B5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rPr>
      <w:rFonts w:ascii="Times New Roman" w:eastAsia="Times New Roman" w:hAnsi="Times New Roman" w:cs="Times New Roman"/>
      <w:sz w:val="20"/>
      <w:szCs w:val="20"/>
    </w:rPr>
    <w:tblPr>
      <w:tblStyleRowBandSize w:val="1"/>
      <w:tblStyleColBandSize w:val="1"/>
    </w:tblPr>
  </w:style>
  <w:style w:type="character" w:styleId="Hyperlink">
    <w:name w:val="Hyperlink"/>
    <w:basedOn w:val="DefaultParagraphFont"/>
    <w:uiPriority w:val="99"/>
    <w:unhideWhenUsed/>
    <w:rsid w:val="00BE0209"/>
    <w:rPr>
      <w:color w:val="0000FF" w:themeColor="hyperlink"/>
      <w:u w:val="single"/>
    </w:rPr>
  </w:style>
  <w:style w:type="character" w:customStyle="1" w:styleId="UnresolvedMention1">
    <w:name w:val="Unresolved Mention1"/>
    <w:basedOn w:val="DefaultParagraphFont"/>
    <w:uiPriority w:val="99"/>
    <w:semiHidden/>
    <w:unhideWhenUsed/>
    <w:rsid w:val="00BE0209"/>
    <w:rPr>
      <w:color w:val="605E5C"/>
      <w:shd w:val="clear" w:color="auto" w:fill="E1DFDD"/>
    </w:rPr>
  </w:style>
  <w:style w:type="paragraph" w:styleId="BalloonText">
    <w:name w:val="Balloon Text"/>
    <w:basedOn w:val="Normal"/>
    <w:link w:val="BalloonTextChar"/>
    <w:uiPriority w:val="99"/>
    <w:semiHidden/>
    <w:unhideWhenUsed/>
    <w:rsid w:val="00A21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B92"/>
    <w:rPr>
      <w:rFonts w:ascii="Segoe UI" w:hAnsi="Segoe UI" w:cs="Segoe UI"/>
      <w:sz w:val="18"/>
      <w:szCs w:val="18"/>
    </w:rPr>
  </w:style>
  <w:style w:type="character" w:styleId="FollowedHyperlink">
    <w:name w:val="FollowedHyperlink"/>
    <w:basedOn w:val="DefaultParagraphFont"/>
    <w:uiPriority w:val="99"/>
    <w:semiHidden/>
    <w:unhideWhenUsed/>
    <w:rsid w:val="00933B46"/>
    <w:rPr>
      <w:color w:val="800080" w:themeColor="followedHyperlink"/>
      <w:u w:val="single"/>
    </w:rPr>
  </w:style>
  <w:style w:type="character" w:customStyle="1" w:styleId="markedcontent">
    <w:name w:val="markedcontent"/>
    <w:basedOn w:val="DefaultParagraphFont"/>
    <w:rsid w:val="00431BE4"/>
  </w:style>
  <w:style w:type="paragraph" w:styleId="ListParagraph">
    <w:name w:val="List Paragraph"/>
    <w:basedOn w:val="Normal"/>
    <w:uiPriority w:val="34"/>
    <w:qFormat/>
    <w:rsid w:val="0005304B"/>
    <w:pPr>
      <w:ind w:left="720"/>
      <w:contextualSpacing/>
    </w:pPr>
  </w:style>
  <w:style w:type="paragraph" w:styleId="FootnoteText">
    <w:name w:val="footnote text"/>
    <w:basedOn w:val="Normal"/>
    <w:link w:val="FootnoteTextChar"/>
    <w:uiPriority w:val="99"/>
    <w:semiHidden/>
    <w:unhideWhenUsed/>
    <w:rsid w:val="0005304B"/>
    <w:rPr>
      <w:sz w:val="20"/>
      <w:szCs w:val="20"/>
    </w:rPr>
  </w:style>
  <w:style w:type="character" w:customStyle="1" w:styleId="FootnoteTextChar">
    <w:name w:val="Footnote Text Char"/>
    <w:basedOn w:val="DefaultParagraphFont"/>
    <w:link w:val="FootnoteText"/>
    <w:uiPriority w:val="99"/>
    <w:semiHidden/>
    <w:rsid w:val="0005304B"/>
    <w:rPr>
      <w:sz w:val="20"/>
      <w:szCs w:val="20"/>
    </w:rPr>
  </w:style>
  <w:style w:type="character" w:styleId="FootnoteReference">
    <w:name w:val="footnote reference"/>
    <w:basedOn w:val="DefaultParagraphFont"/>
    <w:uiPriority w:val="99"/>
    <w:semiHidden/>
    <w:unhideWhenUsed/>
    <w:rsid w:val="0005304B"/>
    <w:rPr>
      <w:vertAlign w:val="superscript"/>
    </w:rPr>
  </w:style>
  <w:style w:type="paragraph" w:styleId="EndnoteText">
    <w:name w:val="endnote text"/>
    <w:basedOn w:val="Normal"/>
    <w:link w:val="EndnoteTextChar"/>
    <w:uiPriority w:val="99"/>
    <w:semiHidden/>
    <w:unhideWhenUsed/>
    <w:rsid w:val="0005304B"/>
    <w:rPr>
      <w:sz w:val="20"/>
      <w:szCs w:val="20"/>
    </w:rPr>
  </w:style>
  <w:style w:type="character" w:customStyle="1" w:styleId="EndnoteTextChar">
    <w:name w:val="Endnote Text Char"/>
    <w:basedOn w:val="DefaultParagraphFont"/>
    <w:link w:val="EndnoteText"/>
    <w:uiPriority w:val="99"/>
    <w:semiHidden/>
    <w:rsid w:val="0005304B"/>
    <w:rPr>
      <w:sz w:val="20"/>
      <w:szCs w:val="20"/>
    </w:rPr>
  </w:style>
  <w:style w:type="character" w:styleId="EndnoteReference">
    <w:name w:val="endnote reference"/>
    <w:basedOn w:val="DefaultParagraphFont"/>
    <w:uiPriority w:val="99"/>
    <w:semiHidden/>
    <w:unhideWhenUsed/>
    <w:rsid w:val="0005304B"/>
    <w:rPr>
      <w:vertAlign w:val="superscript"/>
    </w:rPr>
  </w:style>
  <w:style w:type="character" w:styleId="CommentReference">
    <w:name w:val="annotation reference"/>
    <w:basedOn w:val="DefaultParagraphFont"/>
    <w:uiPriority w:val="99"/>
    <w:semiHidden/>
    <w:unhideWhenUsed/>
    <w:rsid w:val="00490D72"/>
    <w:rPr>
      <w:sz w:val="16"/>
      <w:szCs w:val="16"/>
    </w:rPr>
  </w:style>
  <w:style w:type="paragraph" w:styleId="CommentText">
    <w:name w:val="annotation text"/>
    <w:basedOn w:val="Normal"/>
    <w:link w:val="CommentTextChar"/>
    <w:uiPriority w:val="99"/>
    <w:semiHidden/>
    <w:unhideWhenUsed/>
    <w:rsid w:val="00490D72"/>
    <w:rPr>
      <w:sz w:val="20"/>
      <w:szCs w:val="20"/>
    </w:rPr>
  </w:style>
  <w:style w:type="character" w:customStyle="1" w:styleId="CommentTextChar">
    <w:name w:val="Comment Text Char"/>
    <w:basedOn w:val="DefaultParagraphFont"/>
    <w:link w:val="CommentText"/>
    <w:uiPriority w:val="99"/>
    <w:semiHidden/>
    <w:rsid w:val="00490D72"/>
    <w:rPr>
      <w:sz w:val="20"/>
      <w:szCs w:val="20"/>
    </w:rPr>
  </w:style>
  <w:style w:type="paragraph" w:styleId="CommentSubject">
    <w:name w:val="annotation subject"/>
    <w:basedOn w:val="CommentText"/>
    <w:next w:val="CommentText"/>
    <w:link w:val="CommentSubjectChar"/>
    <w:uiPriority w:val="99"/>
    <w:semiHidden/>
    <w:unhideWhenUsed/>
    <w:rsid w:val="00490D72"/>
    <w:rPr>
      <w:b/>
      <w:bCs/>
    </w:rPr>
  </w:style>
  <w:style w:type="character" w:customStyle="1" w:styleId="CommentSubjectChar">
    <w:name w:val="Comment Subject Char"/>
    <w:basedOn w:val="CommentTextChar"/>
    <w:link w:val="CommentSubject"/>
    <w:uiPriority w:val="99"/>
    <w:semiHidden/>
    <w:rsid w:val="00490D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078">
      <w:bodyDiv w:val="1"/>
      <w:marLeft w:val="0"/>
      <w:marRight w:val="0"/>
      <w:marTop w:val="0"/>
      <w:marBottom w:val="0"/>
      <w:divBdr>
        <w:top w:val="none" w:sz="0" w:space="0" w:color="auto"/>
        <w:left w:val="none" w:sz="0" w:space="0" w:color="auto"/>
        <w:bottom w:val="none" w:sz="0" w:space="0" w:color="auto"/>
        <w:right w:val="none" w:sz="0" w:space="0" w:color="auto"/>
      </w:divBdr>
    </w:div>
    <w:div w:id="30964316">
      <w:bodyDiv w:val="1"/>
      <w:marLeft w:val="0"/>
      <w:marRight w:val="0"/>
      <w:marTop w:val="0"/>
      <w:marBottom w:val="0"/>
      <w:divBdr>
        <w:top w:val="none" w:sz="0" w:space="0" w:color="auto"/>
        <w:left w:val="none" w:sz="0" w:space="0" w:color="auto"/>
        <w:bottom w:val="none" w:sz="0" w:space="0" w:color="auto"/>
        <w:right w:val="none" w:sz="0" w:space="0" w:color="auto"/>
      </w:divBdr>
    </w:div>
    <w:div w:id="190071725">
      <w:bodyDiv w:val="1"/>
      <w:marLeft w:val="0"/>
      <w:marRight w:val="0"/>
      <w:marTop w:val="0"/>
      <w:marBottom w:val="0"/>
      <w:divBdr>
        <w:top w:val="none" w:sz="0" w:space="0" w:color="auto"/>
        <w:left w:val="none" w:sz="0" w:space="0" w:color="auto"/>
        <w:bottom w:val="none" w:sz="0" w:space="0" w:color="auto"/>
        <w:right w:val="none" w:sz="0" w:space="0" w:color="auto"/>
      </w:divBdr>
    </w:div>
    <w:div w:id="194658627">
      <w:bodyDiv w:val="1"/>
      <w:marLeft w:val="0"/>
      <w:marRight w:val="0"/>
      <w:marTop w:val="0"/>
      <w:marBottom w:val="0"/>
      <w:divBdr>
        <w:top w:val="none" w:sz="0" w:space="0" w:color="auto"/>
        <w:left w:val="none" w:sz="0" w:space="0" w:color="auto"/>
        <w:bottom w:val="none" w:sz="0" w:space="0" w:color="auto"/>
        <w:right w:val="none" w:sz="0" w:space="0" w:color="auto"/>
      </w:divBdr>
    </w:div>
    <w:div w:id="407575187">
      <w:bodyDiv w:val="1"/>
      <w:marLeft w:val="0"/>
      <w:marRight w:val="0"/>
      <w:marTop w:val="0"/>
      <w:marBottom w:val="0"/>
      <w:divBdr>
        <w:top w:val="none" w:sz="0" w:space="0" w:color="auto"/>
        <w:left w:val="none" w:sz="0" w:space="0" w:color="auto"/>
        <w:bottom w:val="none" w:sz="0" w:space="0" w:color="auto"/>
        <w:right w:val="none" w:sz="0" w:space="0" w:color="auto"/>
      </w:divBdr>
    </w:div>
    <w:div w:id="414933361">
      <w:bodyDiv w:val="1"/>
      <w:marLeft w:val="0"/>
      <w:marRight w:val="0"/>
      <w:marTop w:val="0"/>
      <w:marBottom w:val="0"/>
      <w:divBdr>
        <w:top w:val="none" w:sz="0" w:space="0" w:color="auto"/>
        <w:left w:val="none" w:sz="0" w:space="0" w:color="auto"/>
        <w:bottom w:val="none" w:sz="0" w:space="0" w:color="auto"/>
        <w:right w:val="none" w:sz="0" w:space="0" w:color="auto"/>
      </w:divBdr>
    </w:div>
    <w:div w:id="467552101">
      <w:bodyDiv w:val="1"/>
      <w:marLeft w:val="0"/>
      <w:marRight w:val="0"/>
      <w:marTop w:val="0"/>
      <w:marBottom w:val="0"/>
      <w:divBdr>
        <w:top w:val="none" w:sz="0" w:space="0" w:color="auto"/>
        <w:left w:val="none" w:sz="0" w:space="0" w:color="auto"/>
        <w:bottom w:val="none" w:sz="0" w:space="0" w:color="auto"/>
        <w:right w:val="none" w:sz="0" w:space="0" w:color="auto"/>
      </w:divBdr>
    </w:div>
    <w:div w:id="804661619">
      <w:bodyDiv w:val="1"/>
      <w:marLeft w:val="0"/>
      <w:marRight w:val="0"/>
      <w:marTop w:val="0"/>
      <w:marBottom w:val="0"/>
      <w:divBdr>
        <w:top w:val="none" w:sz="0" w:space="0" w:color="auto"/>
        <w:left w:val="none" w:sz="0" w:space="0" w:color="auto"/>
        <w:bottom w:val="none" w:sz="0" w:space="0" w:color="auto"/>
        <w:right w:val="none" w:sz="0" w:space="0" w:color="auto"/>
      </w:divBdr>
    </w:div>
    <w:div w:id="915868044">
      <w:bodyDiv w:val="1"/>
      <w:marLeft w:val="0"/>
      <w:marRight w:val="0"/>
      <w:marTop w:val="0"/>
      <w:marBottom w:val="0"/>
      <w:divBdr>
        <w:top w:val="none" w:sz="0" w:space="0" w:color="auto"/>
        <w:left w:val="none" w:sz="0" w:space="0" w:color="auto"/>
        <w:bottom w:val="none" w:sz="0" w:space="0" w:color="auto"/>
        <w:right w:val="none" w:sz="0" w:space="0" w:color="auto"/>
      </w:divBdr>
    </w:div>
    <w:div w:id="1337539902">
      <w:bodyDiv w:val="1"/>
      <w:marLeft w:val="0"/>
      <w:marRight w:val="0"/>
      <w:marTop w:val="0"/>
      <w:marBottom w:val="0"/>
      <w:divBdr>
        <w:top w:val="none" w:sz="0" w:space="0" w:color="auto"/>
        <w:left w:val="none" w:sz="0" w:space="0" w:color="auto"/>
        <w:bottom w:val="none" w:sz="0" w:space="0" w:color="auto"/>
        <w:right w:val="none" w:sz="0" w:space="0" w:color="auto"/>
      </w:divBdr>
    </w:div>
    <w:div w:id="1531263753">
      <w:bodyDiv w:val="1"/>
      <w:marLeft w:val="0"/>
      <w:marRight w:val="0"/>
      <w:marTop w:val="0"/>
      <w:marBottom w:val="0"/>
      <w:divBdr>
        <w:top w:val="none" w:sz="0" w:space="0" w:color="auto"/>
        <w:left w:val="none" w:sz="0" w:space="0" w:color="auto"/>
        <w:bottom w:val="none" w:sz="0" w:space="0" w:color="auto"/>
        <w:right w:val="none" w:sz="0" w:space="0" w:color="auto"/>
      </w:divBdr>
    </w:div>
    <w:div w:id="1604604553">
      <w:bodyDiv w:val="1"/>
      <w:marLeft w:val="0"/>
      <w:marRight w:val="0"/>
      <w:marTop w:val="0"/>
      <w:marBottom w:val="0"/>
      <w:divBdr>
        <w:top w:val="none" w:sz="0" w:space="0" w:color="auto"/>
        <w:left w:val="none" w:sz="0" w:space="0" w:color="auto"/>
        <w:bottom w:val="none" w:sz="0" w:space="0" w:color="auto"/>
        <w:right w:val="none" w:sz="0" w:space="0" w:color="auto"/>
      </w:divBdr>
    </w:div>
    <w:div w:id="1650284640">
      <w:bodyDiv w:val="1"/>
      <w:marLeft w:val="0"/>
      <w:marRight w:val="0"/>
      <w:marTop w:val="0"/>
      <w:marBottom w:val="0"/>
      <w:divBdr>
        <w:top w:val="none" w:sz="0" w:space="0" w:color="auto"/>
        <w:left w:val="none" w:sz="0" w:space="0" w:color="auto"/>
        <w:bottom w:val="none" w:sz="0" w:space="0" w:color="auto"/>
        <w:right w:val="none" w:sz="0" w:space="0" w:color="auto"/>
      </w:divBdr>
    </w:div>
    <w:div w:id="1882396113">
      <w:bodyDiv w:val="1"/>
      <w:marLeft w:val="0"/>
      <w:marRight w:val="0"/>
      <w:marTop w:val="0"/>
      <w:marBottom w:val="0"/>
      <w:divBdr>
        <w:top w:val="none" w:sz="0" w:space="0" w:color="auto"/>
        <w:left w:val="none" w:sz="0" w:space="0" w:color="auto"/>
        <w:bottom w:val="none" w:sz="0" w:space="0" w:color="auto"/>
        <w:right w:val="none" w:sz="0" w:space="0" w:color="auto"/>
      </w:divBdr>
    </w:div>
    <w:div w:id="1948463055">
      <w:bodyDiv w:val="1"/>
      <w:marLeft w:val="0"/>
      <w:marRight w:val="0"/>
      <w:marTop w:val="0"/>
      <w:marBottom w:val="0"/>
      <w:divBdr>
        <w:top w:val="none" w:sz="0" w:space="0" w:color="auto"/>
        <w:left w:val="none" w:sz="0" w:space="0" w:color="auto"/>
        <w:bottom w:val="none" w:sz="0" w:space="0" w:color="auto"/>
        <w:right w:val="none" w:sz="0" w:space="0" w:color="auto"/>
      </w:divBdr>
    </w:div>
    <w:div w:id="2020502945">
      <w:bodyDiv w:val="1"/>
      <w:marLeft w:val="0"/>
      <w:marRight w:val="0"/>
      <w:marTop w:val="0"/>
      <w:marBottom w:val="0"/>
      <w:divBdr>
        <w:top w:val="none" w:sz="0" w:space="0" w:color="auto"/>
        <w:left w:val="none" w:sz="0" w:space="0" w:color="auto"/>
        <w:bottom w:val="none" w:sz="0" w:space="0" w:color="auto"/>
        <w:right w:val="none" w:sz="0" w:space="0" w:color="auto"/>
      </w:divBdr>
    </w:div>
    <w:div w:id="2063747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ications.southlakeland.gov.uk/fastweb/detail.asp?AltRef=SL/2021/0862&amp;ApplicationNumber=SL%2F2021%2F0862&amp;AddressPrefix=&amp;Postcode=&amp;Submit=Sear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lications.southlakeland.gov.uk/fastweb/detail.asp?AltRef=SL/2021/0858&amp;ApplicationNumber=SL%2F2021%2F0858&amp;AddressPrefix=&amp;Postcode=&amp;Submit=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lications.southlakeland.gov.uk/fastweb/detail.asp?AltRef=SL/2018/0925&amp;ApplicationNumber=SL%2F2018%2F0925&amp;AddressPrefix=&amp;Postcode=&amp;Submit=Search"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ications.southlakeland.gov.uk/fastweb/detail.asp?AltRef=SL/2021/0850&amp;ApplicationNumber=SL%2F2021%2F0850&amp;AddressPrefix=&amp;Postcode=&amp;Submit=Search" TargetMode="External"/><Relationship Id="rId5" Type="http://schemas.openxmlformats.org/officeDocument/2006/relationships/numbering" Target="numbering.xml"/><Relationship Id="rId15" Type="http://schemas.openxmlformats.org/officeDocument/2006/relationships/hyperlink" Target="https://applications.southlakeland.gov.uk/fastweb/detail.asp?AltRef=SO/2021/0001&amp;ApplicationNumber=SO%2F2021%2F0001&amp;AddressPrefix=&amp;Postcode=&amp;Submit=Search" TargetMode="Externa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ications.southlakeland.gov.uk/fastweb/detail.asp?AltRef=SL/2021/0863&amp;ApplicationNumber=SL%2F2021%2F0863&amp;AddressPrefix=&amp;Postcode=&amp;Submi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A523AAD0E6547A8117D73A7A3539B" ma:contentTypeVersion="12" ma:contentTypeDescription="Create a new document." ma:contentTypeScope="" ma:versionID="928d7803e0607e7145d9d92ffcae986f">
  <xsd:schema xmlns:xsd="http://www.w3.org/2001/XMLSchema" xmlns:xs="http://www.w3.org/2001/XMLSchema" xmlns:p="http://schemas.microsoft.com/office/2006/metadata/properties" xmlns:ns2="1aed4abe-d7d8-4b16-aa82-3663acdf9ef9" xmlns:ns3="2d891484-514d-47f1-8549-6a9d22d172bc" targetNamespace="http://schemas.microsoft.com/office/2006/metadata/properties" ma:root="true" ma:fieldsID="b4ec18d3a1ead80c53d826ba5cee2b9e" ns2:_="" ns3:_="">
    <xsd:import namespace="1aed4abe-d7d8-4b16-aa82-3663acdf9ef9"/>
    <xsd:import namespace="2d891484-514d-47f1-8549-6a9d22d17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d4abe-d7d8-4b16-aa82-3663acdf9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891484-514d-47f1-8549-6a9d22d17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4ADEF-C8DF-4838-B0B2-FE51431D2BDB}">
  <ds:schemaRefs>
    <ds:schemaRef ds:uri="http://schemas.microsoft.com/sharepoint/v3/contenttype/forms"/>
  </ds:schemaRefs>
</ds:datastoreItem>
</file>

<file path=customXml/itemProps2.xml><?xml version="1.0" encoding="utf-8"?>
<ds:datastoreItem xmlns:ds="http://schemas.openxmlformats.org/officeDocument/2006/customXml" ds:itemID="{C4477E25-19BE-431B-BA8C-431A30455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d4abe-d7d8-4b16-aa82-3663acdf9ef9"/>
    <ds:schemaRef ds:uri="2d891484-514d-47f1-8549-6a9d22d17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8F504-0528-42DC-887E-070D06841D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CD5620-035A-4856-AD8B-AC2C484D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Clerk</dc:creator>
  <cp:lastModifiedBy>Nicola</cp:lastModifiedBy>
  <cp:revision>13</cp:revision>
  <cp:lastPrinted>2021-07-08T14:11:00Z</cp:lastPrinted>
  <dcterms:created xsi:type="dcterms:W3CDTF">2021-09-13T12:56:00Z</dcterms:created>
  <dcterms:modified xsi:type="dcterms:W3CDTF">2021-09-22T10:05:00Z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0x010100E25A523AAD0E6547A8117D73A7A3539B</vt:lpwstr>
  </property>
</Properties>
</file>